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99" w:rsidRDefault="00B55670" w:rsidP="003D750A">
      <w:pPr>
        <w:spacing w:after="0" w:line="240" w:lineRule="auto"/>
        <w:rPr>
          <w:rFonts w:ascii="Cambria" w:hAnsi="Cambria"/>
          <w:noProof/>
          <w:color w:val="002569"/>
          <w:sz w:val="36"/>
          <w:szCs w:val="36"/>
        </w:rPr>
      </w:pPr>
      <w:r w:rsidRPr="00B55670">
        <w:rPr>
          <w:noProof/>
        </w:rPr>
        <w:pict>
          <v:shapetype id="_x0000_t202" coordsize="21600,21600" o:spt="202" path="m,l,21600r21600,l21600,xe">
            <v:stroke joinstyle="miter"/>
            <v:path gradientshapeok="t" o:connecttype="rect"/>
          </v:shapetype>
          <v:shape id="Text Box 4" o:spid="_x0000_s1026" type="#_x0000_t202" style="position:absolute;margin-left:366pt;margin-top:-28.55pt;width:100.5pt;height:6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0RtA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" filled="f" stroked="f">
            <v:textbox>
              <w:txbxContent>
                <w:p w:rsidR="001046C4" w:rsidRDefault="001046C4" w:rsidP="00230688">
                  <w:pPr>
                    <w:spacing w:after="0" w:line="360" w:lineRule="auto"/>
                    <w:jc w:val="center"/>
                    <w:rPr>
                      <w:rFonts w:cs="Calibri"/>
                      <w:b/>
                      <w:i/>
                      <w:color w:val="FFFFFF"/>
                      <w:sz w:val="24"/>
                      <w:szCs w:val="24"/>
                    </w:rPr>
                  </w:pPr>
                </w:p>
                <w:p w:rsidR="001046C4" w:rsidRDefault="001046C4" w:rsidP="00230688">
                  <w:pPr>
                    <w:spacing w:after="0" w:line="360" w:lineRule="auto"/>
                    <w:jc w:val="center"/>
                    <w:rPr>
                      <w:rFonts w:cs="Calibri"/>
                      <w:b/>
                      <w:i/>
                      <w:color w:val="FFFFFF"/>
                      <w:sz w:val="24"/>
                      <w:szCs w:val="24"/>
                    </w:rPr>
                  </w:pPr>
                </w:p>
                <w:p w:rsidR="001046C4" w:rsidRPr="00901C4D" w:rsidRDefault="001046C4" w:rsidP="00230688">
                  <w:pPr>
                    <w:spacing w:after="0" w:line="360" w:lineRule="auto"/>
                    <w:jc w:val="center"/>
                    <w:rPr>
                      <w:rFonts w:cs="Calibri"/>
                      <w:b/>
                      <w:i/>
                      <w:color w:val="FFFFFF"/>
                      <w:sz w:val="24"/>
                      <w:szCs w:val="24"/>
                    </w:rPr>
                  </w:pPr>
                  <w:r w:rsidRPr="009268BF">
                    <w:rPr>
                      <w:rFonts w:cs="Calibri"/>
                      <w:b/>
                      <w:i/>
                      <w:color w:val="FFFFFF"/>
                      <w:sz w:val="24"/>
                      <w:szCs w:val="24"/>
                    </w:rPr>
                    <w:t>Highlights</w:t>
                  </w:r>
                </w:p>
                <w:p w:rsidR="001046C4" w:rsidRDefault="001046C4" w:rsidP="00521FE9">
                  <w:pPr>
                    <w:spacing w:after="0" w:line="360" w:lineRule="auto"/>
                    <w:rPr>
                      <w:rFonts w:cs="Calibri"/>
                      <w:i/>
                      <w:color w:val="FFFFFF"/>
                      <w:sz w:val="24"/>
                      <w:szCs w:val="24"/>
                    </w:rPr>
                  </w:pPr>
                </w:p>
                <w:p w:rsidR="001046C4" w:rsidRPr="00DC2316" w:rsidRDefault="001046C4" w:rsidP="00521FE9">
                  <w:pPr>
                    <w:spacing w:after="0" w:line="360" w:lineRule="auto"/>
                    <w:rPr>
                      <w:color w:val="FFFFFF" w:themeColor="background1"/>
                      <w:sz w:val="24"/>
                      <w:szCs w:val="24"/>
                    </w:rPr>
                  </w:pPr>
                  <w:r w:rsidRPr="00DC2316">
                    <w:rPr>
                      <w:rFonts w:cs="Calibri"/>
                      <w:color w:val="FFFFFF" w:themeColor="background1"/>
                      <w:sz w:val="24"/>
                      <w:szCs w:val="24"/>
                    </w:rPr>
                    <w:t>~</w:t>
                  </w:r>
                  <w:r w:rsidRPr="00DC2316">
                    <w:rPr>
                      <w:color w:val="FFFFFF" w:themeColor="background1"/>
                      <w:sz w:val="24"/>
                      <w:szCs w:val="24"/>
                    </w:rPr>
                    <w:t xml:space="preserve"> Successful achievement of Cybertrust Certification</w:t>
                  </w:r>
                </w:p>
                <w:p w:rsidR="001046C4" w:rsidRDefault="001046C4" w:rsidP="00521FE9">
                  <w:pPr>
                    <w:spacing w:after="0" w:line="360" w:lineRule="auto"/>
                    <w:rPr>
                      <w:rFonts w:cs="Calibri"/>
                      <w:i/>
                      <w:color w:val="FFFFFF"/>
                      <w:sz w:val="24"/>
                      <w:szCs w:val="24"/>
                    </w:rPr>
                  </w:pPr>
                </w:p>
                <w:p w:rsidR="001046C4" w:rsidRDefault="001046C4" w:rsidP="00521FE9">
                  <w:pPr>
                    <w:spacing w:after="0" w:line="360" w:lineRule="auto"/>
                    <w:rPr>
                      <w:rFonts w:cs="Calibri"/>
                      <w:i/>
                      <w:color w:val="FFFFFF"/>
                      <w:sz w:val="24"/>
                      <w:szCs w:val="24"/>
                    </w:rPr>
                  </w:pPr>
                  <w:r>
                    <w:rPr>
                      <w:rFonts w:cs="Calibri"/>
                      <w:i/>
                      <w:color w:val="FFFFFF"/>
                      <w:sz w:val="24"/>
                      <w:szCs w:val="24"/>
                    </w:rPr>
                    <w:t>~Responsive Design applied to KDWPT Hunter Ed Duplicate Cards</w:t>
                  </w:r>
                </w:p>
                <w:p w:rsidR="001046C4" w:rsidRDefault="001046C4" w:rsidP="00521FE9">
                  <w:pPr>
                    <w:spacing w:after="0" w:line="360" w:lineRule="auto"/>
                    <w:rPr>
                      <w:rFonts w:cs="Calibri"/>
                      <w:i/>
                      <w:color w:val="FFFFFF"/>
                      <w:sz w:val="24"/>
                      <w:szCs w:val="24"/>
                    </w:rPr>
                  </w:pPr>
                </w:p>
                <w:p w:rsidR="001046C4" w:rsidRDefault="001046C4" w:rsidP="00521FE9">
                  <w:pPr>
                    <w:spacing w:after="0" w:line="360" w:lineRule="auto"/>
                    <w:rPr>
                      <w:rFonts w:cs="Calibri"/>
                      <w:i/>
                      <w:color w:val="FFFFFF"/>
                      <w:sz w:val="24"/>
                      <w:szCs w:val="24"/>
                    </w:rPr>
                  </w:pPr>
                  <w:r>
                    <w:rPr>
                      <w:rFonts w:cs="Calibri"/>
                      <w:i/>
                      <w:color w:val="FFFFFF"/>
                      <w:sz w:val="24"/>
                      <w:szCs w:val="24"/>
                    </w:rPr>
                    <w:t>~TPE2.X Migration continues as scheduled</w:t>
                  </w:r>
                </w:p>
                <w:p w:rsidR="006F1D7B" w:rsidRDefault="006F1D7B" w:rsidP="00521FE9">
                  <w:pPr>
                    <w:spacing w:after="0" w:line="360" w:lineRule="auto"/>
                    <w:rPr>
                      <w:rFonts w:cs="Calibri"/>
                      <w:i/>
                      <w:color w:val="FFFFFF"/>
                      <w:sz w:val="24"/>
                      <w:szCs w:val="24"/>
                    </w:rPr>
                  </w:pPr>
                </w:p>
                <w:p w:rsidR="006F1D7B" w:rsidRDefault="006F1D7B" w:rsidP="00521FE9">
                  <w:pPr>
                    <w:spacing w:after="0" w:line="360" w:lineRule="auto"/>
                    <w:rPr>
                      <w:rFonts w:cs="Calibri"/>
                      <w:i/>
                      <w:color w:val="FFFFFF"/>
                      <w:sz w:val="24"/>
                      <w:szCs w:val="24"/>
                    </w:rPr>
                  </w:pPr>
                  <w:r>
                    <w:rPr>
                      <w:rFonts w:cs="Calibri"/>
                      <w:i/>
                      <w:color w:val="FFFFFF"/>
                      <w:sz w:val="24"/>
                      <w:szCs w:val="24"/>
                    </w:rPr>
                    <w:t>~Eight new products launched</w:t>
                  </w:r>
                </w:p>
                <w:p w:rsidR="001046C4" w:rsidRDefault="001046C4" w:rsidP="00521FE9">
                  <w:pPr>
                    <w:spacing w:after="0" w:line="360" w:lineRule="auto"/>
                    <w:rPr>
                      <w:rFonts w:cs="Calibri"/>
                      <w:i/>
                      <w:color w:val="FFFFFF"/>
                      <w:sz w:val="24"/>
                      <w:szCs w:val="24"/>
                    </w:rPr>
                  </w:pPr>
                </w:p>
                <w:p w:rsidR="001046C4" w:rsidRDefault="001046C4" w:rsidP="00521FE9">
                  <w:pPr>
                    <w:spacing w:after="0" w:line="360" w:lineRule="auto"/>
                    <w:rPr>
                      <w:rFonts w:cs="Calibri"/>
                      <w:i/>
                      <w:color w:val="FFFFFF"/>
                      <w:sz w:val="24"/>
                      <w:szCs w:val="24"/>
                    </w:rPr>
                  </w:pPr>
                </w:p>
                <w:p w:rsidR="001046C4" w:rsidRDefault="001046C4" w:rsidP="00521FE9">
                  <w:pPr>
                    <w:spacing w:after="0" w:line="360" w:lineRule="auto"/>
                    <w:rPr>
                      <w:rFonts w:cs="Calibri"/>
                      <w:i/>
                      <w:color w:val="FFFFFF"/>
                      <w:sz w:val="24"/>
                      <w:szCs w:val="24"/>
                    </w:rPr>
                  </w:pPr>
                </w:p>
                <w:p w:rsidR="001046C4" w:rsidRDefault="001046C4" w:rsidP="00C413E9">
                  <w:pPr>
                    <w:spacing w:after="0" w:line="360" w:lineRule="auto"/>
                    <w:jc w:val="center"/>
                    <w:rPr>
                      <w:rFonts w:cs="Calibri"/>
                      <w:i/>
                      <w:color w:val="FFFFFF"/>
                      <w:sz w:val="24"/>
                      <w:szCs w:val="24"/>
                    </w:rPr>
                  </w:pPr>
                </w:p>
                <w:p w:rsidR="001046C4" w:rsidRPr="00901C4D" w:rsidRDefault="001046C4" w:rsidP="00230688">
                  <w:pPr>
                    <w:spacing w:after="0" w:line="360" w:lineRule="auto"/>
                    <w:jc w:val="center"/>
                    <w:rPr>
                      <w:rFonts w:cs="Calibri"/>
                      <w:i/>
                      <w:color w:val="FFFFFF"/>
                      <w:sz w:val="24"/>
                      <w:szCs w:val="24"/>
                    </w:rPr>
                  </w:pPr>
                </w:p>
                <w:p w:rsidR="001046C4" w:rsidRPr="00901C4D" w:rsidRDefault="001046C4" w:rsidP="00230688">
                  <w:pPr>
                    <w:spacing w:after="0" w:line="360" w:lineRule="auto"/>
                    <w:jc w:val="center"/>
                    <w:rPr>
                      <w:rFonts w:cs="Calibri"/>
                      <w:i/>
                      <w:color w:val="FFFFFF"/>
                      <w:sz w:val="24"/>
                      <w:szCs w:val="24"/>
                    </w:rPr>
                  </w:pPr>
                </w:p>
                <w:p w:rsidR="001046C4" w:rsidRPr="00901C4D" w:rsidRDefault="001046C4" w:rsidP="00230688">
                  <w:pPr>
                    <w:spacing w:after="0" w:line="360" w:lineRule="auto"/>
                    <w:jc w:val="center"/>
                    <w:rPr>
                      <w:rFonts w:cs="Calibri"/>
                      <w:i/>
                      <w:color w:val="FFFFFF"/>
                      <w:sz w:val="24"/>
                      <w:szCs w:val="24"/>
                    </w:rPr>
                  </w:pPr>
                </w:p>
              </w:txbxContent>
            </v:textbox>
            <w10:wrap type="square"/>
          </v:shape>
        </w:pict>
      </w:r>
      <w:r w:rsidRPr="00B55670">
        <w:rPr>
          <w:noProof/>
        </w:rPr>
        <w:pict>
          <v:roundrect id="AutoShape 3" o:spid="_x0000_s1027" style="position:absolute;margin-left:347.25pt;margin-top:-129pt;width:140.4pt;height:735pt;z-index:251657728;visibility:visible"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" fillcolor="#799fcd" stroked="f">
            <o:lock v:ext="edit" aspectratio="t"/>
            <w10:wrap type="square"/>
          </v:roundrect>
        </w:pict>
      </w:r>
      <w:r w:rsidR="006177B2">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5"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1">
                      <a:clrChange>
                        <a:clrFrom>
                          <a:srgbClr val="FFFFFF"/>
                        </a:clrFrom>
                        <a:clrTo>
                          <a:srgbClr val="FFFFFF">
                            <a:alpha val="0"/>
                          </a:srgbClr>
                        </a:clrTo>
                      </a:clrChange>
                    </a:blip>
                    <a:srcRect l="20775" t="30241" r="24628" b="32460"/>
                    <a:stretch>
                      <a:fillRect/>
                    </a:stretch>
                  </pic:blipFill>
                  <pic:spPr bwMode="auto">
                    <a:xfrm>
                      <a:off x="0" y="0"/>
                      <a:ext cx="1905000" cy="1000125"/>
                    </a:xfrm>
                    <a:prstGeom prst="rect">
                      <a:avLst/>
                    </a:prstGeom>
                    <a:noFill/>
                    <a:ln w="9525">
                      <a:noFill/>
                      <a:miter lim="800000"/>
                      <a:headEnd/>
                      <a:tailEnd/>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 xml:space="preserve">of </w:t>
      </w:r>
      <w:smartTag w:uri="urn:schemas-microsoft-com:office:smarttags" w:element="place">
        <w:smartTag w:uri="urn:schemas-microsoft-com:office:smarttags" w:element="State">
          <w:r w:rsidRPr="00221D52">
            <w:rPr>
              <w:rFonts w:ascii="Cambria" w:hAnsi="Cambria"/>
              <w:noProof/>
              <w:color w:val="002569"/>
              <w:sz w:val="36"/>
              <w:szCs w:val="36"/>
            </w:rPr>
            <w:t>Kansas</w:t>
          </w:r>
        </w:smartTag>
      </w:smartTag>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smartTag w:uri="urn:schemas-microsoft-com:office:smarttags" w:element="place">
        <w:smartTag w:uri="urn:schemas-microsoft-com:office:smarttags" w:element="State">
          <w:r w:rsidRPr="00221D52">
            <w:rPr>
              <w:rFonts w:ascii="Cambria" w:hAnsi="Cambria"/>
              <w:color w:val="799FCD"/>
              <w:sz w:val="40"/>
              <w:szCs w:val="36"/>
            </w:rPr>
            <w:t>Kansas</w:t>
          </w:r>
        </w:smartTag>
      </w:smartTag>
      <w:r w:rsidRPr="00221D52">
        <w:rPr>
          <w:rFonts w:ascii="Cambria" w:hAnsi="Cambria"/>
          <w:color w:val="799FCD"/>
          <w:sz w:val="40"/>
          <w:szCs w:val="36"/>
        </w:rPr>
        <w:t xml:space="preserve">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 w:val="28"/>
          <w:szCs w:val="24"/>
        </w:rPr>
      </w:pPr>
      <w:r>
        <w:rPr>
          <w:color w:val="auto"/>
          <w:sz w:val="28"/>
          <w:szCs w:val="24"/>
        </w:rPr>
        <w:t xml:space="preserve">Month Ending </w:t>
      </w:r>
      <w:r w:rsidR="00503AE8">
        <w:rPr>
          <w:color w:val="auto"/>
          <w:sz w:val="28"/>
          <w:szCs w:val="24"/>
        </w:rPr>
        <w:t>March 31</w:t>
      </w:r>
      <w:r w:rsidR="00602BA2">
        <w:rPr>
          <w:color w:val="auto"/>
          <w:sz w:val="28"/>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C400CE" w:rsidP="00221D52">
      <w:pPr>
        <w:tabs>
          <w:tab w:val="right" w:pos="5400"/>
        </w:tabs>
        <w:spacing w:after="60" w:line="240" w:lineRule="auto"/>
        <w:rPr>
          <w:sz w:val="24"/>
          <w:szCs w:val="24"/>
        </w:rPr>
      </w:pPr>
      <w:r>
        <w:rPr>
          <w:sz w:val="24"/>
          <w:szCs w:val="24"/>
        </w:rPr>
        <w:t>Deployment Summary</w:t>
      </w:r>
      <w:r>
        <w:rPr>
          <w:sz w:val="24"/>
          <w:szCs w:val="24"/>
        </w:rPr>
        <w:tab/>
        <w:t>6</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C400CE">
        <w:rPr>
          <w:sz w:val="24"/>
          <w:szCs w:val="24"/>
        </w:rPr>
        <w:t>6</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C400CE">
        <w:rPr>
          <w:sz w:val="24"/>
          <w:szCs w:val="24"/>
        </w:rPr>
        <w:t>Requests Deployed</w:t>
      </w:r>
      <w:r w:rsidR="00C400CE">
        <w:rPr>
          <w:sz w:val="24"/>
          <w:szCs w:val="24"/>
        </w:rPr>
        <w:tab/>
        <w:t>7</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C400CE">
        <w:rPr>
          <w:sz w:val="24"/>
          <w:szCs w:val="24"/>
        </w:rPr>
        <w:t>7</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C400CE">
        <w:rPr>
          <w:sz w:val="24"/>
          <w:szCs w:val="24"/>
        </w:rPr>
        <w:t>8</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C400CE">
        <w:rPr>
          <w:sz w:val="24"/>
          <w:szCs w:val="24"/>
        </w:rPr>
        <w:t>8</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C400CE">
        <w:rPr>
          <w:sz w:val="24"/>
          <w:szCs w:val="24"/>
        </w:rPr>
        <w:t>9</w:t>
      </w:r>
    </w:p>
    <w:p w:rsidR="00E5240C" w:rsidRDefault="00E5240C" w:rsidP="00BE6FDC">
      <w:pPr>
        <w:tabs>
          <w:tab w:val="right" w:pos="5400"/>
        </w:tabs>
        <w:spacing w:after="60" w:line="240" w:lineRule="auto"/>
        <w:rPr>
          <w:sz w:val="24"/>
          <w:szCs w:val="24"/>
        </w:rPr>
      </w:pPr>
      <w:r>
        <w:rPr>
          <w:sz w:val="24"/>
          <w:szCs w:val="24"/>
        </w:rPr>
        <w:t xml:space="preserve">Projects on Hold                                     </w:t>
      </w:r>
      <w:r w:rsidR="00C400CE">
        <w:rPr>
          <w:sz w:val="24"/>
          <w:szCs w:val="24"/>
        </w:rPr>
        <w:t xml:space="preserve">                              10</w:t>
      </w:r>
    </w:p>
    <w:p w:rsidR="00BE6FDC" w:rsidRPr="00584FA3" w:rsidRDefault="00C400CE" w:rsidP="00BE6FDC">
      <w:pPr>
        <w:tabs>
          <w:tab w:val="right" w:pos="5400"/>
        </w:tabs>
        <w:spacing w:after="60" w:line="240" w:lineRule="auto"/>
        <w:rPr>
          <w:sz w:val="24"/>
          <w:szCs w:val="24"/>
        </w:rPr>
      </w:pPr>
      <w:r>
        <w:rPr>
          <w:sz w:val="24"/>
          <w:szCs w:val="24"/>
        </w:rPr>
        <w:t>Products in Development                                                   11</w:t>
      </w:r>
      <w:r>
        <w:rPr>
          <w:sz w:val="24"/>
          <w:szCs w:val="24"/>
        </w:rPr>
        <w:tab/>
      </w:r>
    </w:p>
    <w:p w:rsidR="00F51399" w:rsidRPr="00584FA3" w:rsidRDefault="00C400CE" w:rsidP="00221D52">
      <w:pPr>
        <w:tabs>
          <w:tab w:val="right" w:pos="5400"/>
        </w:tabs>
        <w:spacing w:after="60" w:line="240" w:lineRule="auto"/>
        <w:rPr>
          <w:sz w:val="24"/>
          <w:szCs w:val="24"/>
        </w:rPr>
      </w:pPr>
      <w:r>
        <w:rPr>
          <w:sz w:val="24"/>
          <w:szCs w:val="24"/>
        </w:rPr>
        <w:t>Support Statistics                                                                 12</w:t>
      </w:r>
    </w:p>
    <w:p w:rsidR="00F51399" w:rsidRPr="00584FA3" w:rsidRDefault="00D96EC2" w:rsidP="00221D52">
      <w:pPr>
        <w:tabs>
          <w:tab w:val="right" w:pos="5400"/>
        </w:tabs>
        <w:spacing w:after="60" w:line="240" w:lineRule="auto"/>
        <w:rPr>
          <w:sz w:val="24"/>
          <w:szCs w:val="24"/>
        </w:rPr>
      </w:pPr>
      <w:r>
        <w:rPr>
          <w:sz w:val="24"/>
          <w:szCs w:val="24"/>
        </w:rPr>
        <w:t xml:space="preserve">Site </w:t>
      </w:r>
      <w:r w:rsidR="00C400CE">
        <w:rPr>
          <w:sz w:val="24"/>
          <w:szCs w:val="24"/>
        </w:rPr>
        <w:t>Promotions                                                                    12</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 xml:space="preserve">g                                               </w:t>
      </w:r>
      <w:r w:rsidR="00C400CE">
        <w:rPr>
          <w:sz w:val="24"/>
          <w:szCs w:val="24"/>
        </w:rPr>
        <w:t xml:space="preserve">                               13</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C400CE">
        <w:rPr>
          <w:sz w:val="24"/>
          <w:szCs w:val="24"/>
        </w:rPr>
        <w:t xml:space="preserve"> 13</w:t>
      </w:r>
    </w:p>
    <w:p w:rsidR="00F51399" w:rsidRDefault="008036AC" w:rsidP="00221D52">
      <w:pPr>
        <w:tabs>
          <w:tab w:val="right" w:pos="5400"/>
        </w:tabs>
        <w:spacing w:after="60" w:line="240" w:lineRule="auto"/>
        <w:sectPr w:rsidR="00F51399" w:rsidSect="00401002">
          <w:footerReference w:type="default" r:id="rId12"/>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DC231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7B7C39" w:rsidRPr="001046C4" w:rsidRDefault="00F51399" w:rsidP="001D4800">
      <w:pPr>
        <w:rPr>
          <w:rFonts w:asciiTheme="minorHAnsi" w:hAnsiTheme="minorHAnsi"/>
        </w:rPr>
      </w:pPr>
      <w:r w:rsidRPr="001046C4">
        <w:rPr>
          <w:rFonts w:asciiTheme="minorHAnsi" w:hAnsiTheme="minorHAnsi"/>
        </w:rPr>
        <w:t xml:space="preserve">Kansas.gov is staying very busy </w:t>
      </w:r>
      <w:r w:rsidR="007A706A" w:rsidRPr="001046C4">
        <w:rPr>
          <w:rFonts w:asciiTheme="minorHAnsi" w:hAnsiTheme="minorHAnsi"/>
        </w:rPr>
        <w:t>an</w:t>
      </w:r>
      <w:r w:rsidR="002354C7" w:rsidRPr="001046C4">
        <w:rPr>
          <w:rFonts w:asciiTheme="minorHAnsi" w:hAnsiTheme="minorHAnsi"/>
        </w:rPr>
        <w:t>d</w:t>
      </w:r>
      <w:r w:rsidR="004A1832" w:rsidRPr="001046C4">
        <w:rPr>
          <w:rFonts w:asciiTheme="minorHAnsi" w:hAnsiTheme="minorHAnsi"/>
        </w:rPr>
        <w:t xml:space="preserve"> productive as the month of</w:t>
      </w:r>
      <w:r w:rsidR="00694F9E" w:rsidRPr="001046C4">
        <w:rPr>
          <w:rFonts w:asciiTheme="minorHAnsi" w:hAnsiTheme="minorHAnsi"/>
        </w:rPr>
        <w:t xml:space="preserve"> March</w:t>
      </w:r>
      <w:r w:rsidR="004A1832" w:rsidRPr="001046C4">
        <w:rPr>
          <w:rFonts w:asciiTheme="minorHAnsi" w:hAnsiTheme="minorHAnsi"/>
        </w:rPr>
        <w:t xml:space="preserve"> </w:t>
      </w:r>
      <w:r w:rsidR="00734F66" w:rsidRPr="001046C4">
        <w:rPr>
          <w:rFonts w:asciiTheme="minorHAnsi" w:hAnsiTheme="minorHAnsi"/>
        </w:rPr>
        <w:t xml:space="preserve">is wrapping up. </w:t>
      </w:r>
      <w:r w:rsidRPr="001046C4">
        <w:rPr>
          <w:rFonts w:asciiTheme="minorHAnsi" w:hAnsiTheme="minorHAnsi"/>
        </w:rPr>
        <w:t>Some of the high points for this month include:</w:t>
      </w:r>
    </w:p>
    <w:p w:rsidR="00DC2316" w:rsidRPr="001046C4" w:rsidRDefault="00DC2316" w:rsidP="00DC2316">
      <w:pPr>
        <w:rPr>
          <w:rFonts w:asciiTheme="minorHAnsi" w:hAnsiTheme="minorHAnsi"/>
          <w:color w:val="000000"/>
        </w:rPr>
      </w:pPr>
      <w:r w:rsidRPr="001046C4">
        <w:rPr>
          <w:rFonts w:asciiTheme="minorHAnsi" w:hAnsiTheme="minorHAnsi"/>
        </w:rPr>
        <w:t>~In March, Kansas.gov</w:t>
      </w:r>
      <w:r w:rsidRPr="001046C4">
        <w:rPr>
          <w:rFonts w:asciiTheme="minorHAnsi" w:hAnsiTheme="minorHAnsi"/>
          <w:color w:val="000000"/>
        </w:rPr>
        <w:t xml:space="preserve"> received a letter of successful achievement of Cybertrust Certification in 2012. This is a TREMENDOUS accomplishment and just one more added value that we provide to our partners and their constituents. </w:t>
      </w:r>
    </w:p>
    <w:p w:rsidR="00A12C53" w:rsidRPr="001046C4" w:rsidRDefault="00A12C53" w:rsidP="00DC2316">
      <w:pPr>
        <w:rPr>
          <w:rFonts w:asciiTheme="minorHAnsi" w:hAnsiTheme="minorHAnsi"/>
        </w:rPr>
      </w:pPr>
      <w:r w:rsidRPr="006F1D7B">
        <w:rPr>
          <w:rFonts w:asciiTheme="minorHAnsi" w:hAnsiTheme="minorHAnsi"/>
          <w:color w:val="000000"/>
        </w:rPr>
        <w:t>~</w:t>
      </w:r>
      <w:r w:rsidRPr="006F1D7B">
        <w:rPr>
          <w:rFonts w:asciiTheme="minorHAnsi" w:hAnsiTheme="minorHAnsi"/>
        </w:rPr>
        <w:t>For post project surveys delivered in 2013,</w:t>
      </w:r>
      <w:r w:rsidR="006F1D7B" w:rsidRPr="006F1D7B">
        <w:rPr>
          <w:rFonts w:asciiTheme="minorHAnsi" w:hAnsiTheme="minorHAnsi"/>
        </w:rPr>
        <w:t xml:space="preserve"> Kansas.gov’s score is averaging 4.</w:t>
      </w:r>
      <w:r w:rsidRPr="006F1D7B">
        <w:rPr>
          <w:rFonts w:asciiTheme="minorHAnsi" w:hAnsiTheme="minorHAnsi"/>
        </w:rPr>
        <w:t>8 out of 5 across all of the areas. The highest score</w:t>
      </w:r>
      <w:r w:rsidR="006F1D7B" w:rsidRPr="006F1D7B">
        <w:rPr>
          <w:rFonts w:asciiTheme="minorHAnsi" w:hAnsiTheme="minorHAnsi"/>
        </w:rPr>
        <w:t xml:space="preserve"> of all 5’s was received in March in response to the deployment of the KanPay Counter service in Sedgwick County.</w:t>
      </w:r>
    </w:p>
    <w:p w:rsidR="00A12C53" w:rsidRPr="001046C4" w:rsidRDefault="00A12C53" w:rsidP="00DC2316">
      <w:pPr>
        <w:rPr>
          <w:rFonts w:asciiTheme="minorHAnsi" w:hAnsiTheme="minorHAnsi"/>
        </w:rPr>
      </w:pPr>
      <w:r w:rsidRPr="001046C4">
        <w:rPr>
          <w:rFonts w:asciiTheme="minorHAnsi" w:hAnsiTheme="minorHAnsi"/>
        </w:rPr>
        <w:t>~Kansas.gov Business Development Managers continue to be heavily focused on product development. In March, eight new products were successfully deployed for our partners.</w:t>
      </w:r>
    </w:p>
    <w:p w:rsidR="00BF3640" w:rsidRPr="001046C4" w:rsidRDefault="00F3681E" w:rsidP="0047498F">
      <w:pPr>
        <w:rPr>
          <w:rFonts w:asciiTheme="minorHAnsi" w:eastAsia="Times New Roman" w:hAnsiTheme="minorHAnsi"/>
          <w:color w:val="000000"/>
        </w:rPr>
      </w:pPr>
      <w:r w:rsidRPr="001046C4">
        <w:rPr>
          <w:rFonts w:asciiTheme="minorHAnsi" w:eastAsia="Times New Roman" w:hAnsiTheme="minorHAnsi"/>
          <w:color w:val="000000"/>
        </w:rPr>
        <w:t>~</w:t>
      </w:r>
      <w:r w:rsidR="00846A3A" w:rsidRPr="001046C4">
        <w:rPr>
          <w:rFonts w:asciiTheme="minorHAnsi" w:eastAsia="Times New Roman" w:hAnsiTheme="minorHAnsi"/>
          <w:color w:val="000000"/>
        </w:rPr>
        <w:t>On March 1</w:t>
      </w:r>
      <w:r w:rsidR="00846A3A" w:rsidRPr="001046C4">
        <w:rPr>
          <w:rFonts w:asciiTheme="minorHAnsi" w:eastAsia="Times New Roman" w:hAnsiTheme="minorHAnsi"/>
          <w:color w:val="000000"/>
          <w:vertAlign w:val="superscript"/>
        </w:rPr>
        <w:t>st</w:t>
      </w:r>
      <w:r w:rsidR="00846A3A" w:rsidRPr="001046C4">
        <w:rPr>
          <w:rFonts w:asciiTheme="minorHAnsi" w:eastAsia="Times New Roman" w:hAnsiTheme="minorHAnsi"/>
          <w:color w:val="000000"/>
        </w:rPr>
        <w:t>, Kansas.gov payment processing services for 23 state partners were migrated from TPE</w:t>
      </w:r>
      <w:r w:rsidR="00DC2316" w:rsidRPr="001046C4">
        <w:rPr>
          <w:rFonts w:asciiTheme="minorHAnsi" w:eastAsia="Times New Roman" w:hAnsiTheme="minorHAnsi"/>
          <w:color w:val="000000"/>
        </w:rPr>
        <w:t xml:space="preserve"> </w:t>
      </w:r>
      <w:r w:rsidR="00846A3A" w:rsidRPr="001046C4">
        <w:rPr>
          <w:rFonts w:asciiTheme="minorHAnsi" w:eastAsia="Times New Roman" w:hAnsiTheme="minorHAnsi"/>
          <w:color w:val="000000"/>
        </w:rPr>
        <w:t>1.5 to TPE</w:t>
      </w:r>
      <w:r w:rsidR="00DC2316" w:rsidRPr="001046C4">
        <w:rPr>
          <w:rFonts w:asciiTheme="minorHAnsi" w:eastAsia="Times New Roman" w:hAnsiTheme="minorHAnsi"/>
          <w:color w:val="000000"/>
        </w:rPr>
        <w:t xml:space="preserve"> </w:t>
      </w:r>
      <w:r w:rsidR="00846A3A" w:rsidRPr="001046C4">
        <w:rPr>
          <w:rFonts w:asciiTheme="minorHAnsi" w:eastAsia="Times New Roman" w:hAnsiTheme="minorHAnsi"/>
          <w:color w:val="000000"/>
        </w:rPr>
        <w:t>2.X.</w:t>
      </w:r>
      <w:r w:rsidR="001046C4" w:rsidRPr="001046C4">
        <w:rPr>
          <w:rFonts w:asciiTheme="minorHAnsi" w:eastAsia="Times New Roman" w:hAnsiTheme="minorHAnsi"/>
          <w:color w:val="000000"/>
        </w:rPr>
        <w:t xml:space="preserve"> </w:t>
      </w:r>
      <w:r w:rsidR="00BF3640" w:rsidRPr="001046C4">
        <w:rPr>
          <w:rFonts w:asciiTheme="minorHAnsi" w:eastAsia="Times New Roman" w:hAnsiTheme="minorHAnsi"/>
          <w:color w:val="000000"/>
        </w:rPr>
        <w:t xml:space="preserve">Kansas.gov partners will benefit from a streamlined, more user-friendly interface, as well as enhanced reporting capabilities. </w:t>
      </w:r>
    </w:p>
    <w:p w:rsidR="00A12C53" w:rsidRPr="001046C4" w:rsidRDefault="00A12C53" w:rsidP="00A12C53">
      <w:pPr>
        <w:rPr>
          <w:rFonts w:asciiTheme="minorHAnsi" w:eastAsia="Times New Roman" w:hAnsiTheme="minorHAnsi"/>
          <w:color w:val="000000"/>
        </w:rPr>
      </w:pPr>
      <w:r w:rsidRPr="001046C4">
        <w:rPr>
          <w:rFonts w:asciiTheme="minorHAnsi" w:hAnsiTheme="minorHAnsi"/>
        </w:rPr>
        <w:t xml:space="preserve">~The Creative Services team continued their efforts to modernize Kansas.gov applications to align with best practices for mobile device usage standards.  In March, the front-end of KDWPT’s </w:t>
      </w:r>
      <w:r w:rsidRPr="001046C4">
        <w:rPr>
          <w:rFonts w:asciiTheme="minorHAnsi" w:eastAsia="Times New Roman" w:hAnsiTheme="minorHAnsi"/>
          <w:color w:val="000000"/>
        </w:rPr>
        <w:t>Hunter Education Duplicate Cards service was redesigned to include a responsive design that will adhere to the KIC Application Framework common look and feel and accommodate a variety of display mediums; mobile, tablet, modern desktop browsers. This redesign required no code changes and standardizes form markup styles, alerts, popovers and much more. </w:t>
      </w:r>
    </w:p>
    <w:p w:rsidR="00D27537" w:rsidRPr="001046C4" w:rsidRDefault="00D27537" w:rsidP="001046C4">
      <w:pPr>
        <w:pStyle w:val="Default"/>
        <w:rPr>
          <w:rFonts w:asciiTheme="minorHAnsi" w:hAnsiTheme="minorHAnsi"/>
          <w:sz w:val="22"/>
          <w:szCs w:val="22"/>
        </w:rPr>
      </w:pPr>
      <w:r w:rsidRPr="001046C4">
        <w:rPr>
          <w:rFonts w:asciiTheme="minorHAnsi" w:hAnsiTheme="minorHAnsi"/>
          <w:sz w:val="22"/>
          <w:szCs w:val="22"/>
        </w:rPr>
        <w:t>~</w:t>
      </w:r>
      <w:r w:rsidR="001046C4" w:rsidRPr="001046C4">
        <w:rPr>
          <w:rFonts w:asciiTheme="minorHAnsi" w:hAnsiTheme="minorHAnsi"/>
          <w:sz w:val="22"/>
          <w:szCs w:val="22"/>
        </w:rPr>
        <w:t xml:space="preserve">Patrick Yancey, new Kansas.gov Director of Development, will join the organization on April 1. Patrick brings more than 25 years of leadership experience in engineering and building information technology systems. </w:t>
      </w:r>
    </w:p>
    <w:p w:rsidR="00D27537" w:rsidRDefault="00D27537" w:rsidP="00A12C53">
      <w:pPr>
        <w:rPr>
          <w:rFonts w:eastAsia="Times New Roman"/>
          <w:color w:val="000000"/>
        </w:rPr>
      </w:pPr>
    </w:p>
    <w:p w:rsidR="00C8651C" w:rsidRDefault="00C8651C" w:rsidP="001D4800"/>
    <w:p w:rsidR="00F51399" w:rsidRDefault="00F51399" w:rsidP="001D4800">
      <w:r w:rsidRPr="001D4800">
        <w:t xml:space="preserve">Please contact me if you have any questions at 785.296.7171 or via email at </w:t>
      </w:r>
      <w:hyperlink r:id="rId13" w:history="1">
        <w:r w:rsidR="00750D9E" w:rsidRPr="001D4800">
          <w:rPr>
            <w:rStyle w:val="Hyperlink"/>
            <w:rFonts w:cs="Calibri"/>
          </w:rPr>
          <w:t>smyers@egov.com</w:t>
        </w:r>
      </w:hyperlink>
      <w:r w:rsidRPr="001D4800">
        <w:t>.</w:t>
      </w:r>
    </w:p>
    <w:p w:rsidR="001D4800" w:rsidRPr="001D4800" w:rsidRDefault="001D4800" w:rsidP="001D4800"/>
    <w:p w:rsidR="00F51399" w:rsidRPr="001D4800" w:rsidRDefault="00F51399" w:rsidP="001D4800">
      <w:pPr>
        <w:rPr>
          <w:color w:val="000000"/>
          <w:spacing w:val="-5"/>
        </w:rPr>
      </w:pPr>
      <w:r w:rsidRPr="001D4800">
        <w:rPr>
          <w:color w:val="000000"/>
          <w:spacing w:val="-5"/>
        </w:rPr>
        <w:t>Respectfully submitted,</w:t>
      </w: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7A706A" w:rsidRDefault="00F51399" w:rsidP="00230688">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9F5E87" w:rsidRDefault="009F5E87" w:rsidP="00230688">
      <w:pPr>
        <w:tabs>
          <w:tab w:val="right" w:pos="5400"/>
        </w:tabs>
        <w:spacing w:after="60" w:line="240" w:lineRule="auto"/>
        <w:rPr>
          <w:rFonts w:cs="Calibri"/>
          <w:color w:val="000000"/>
          <w:sz w:val="24"/>
          <w:szCs w:val="24"/>
        </w:rPr>
      </w:pP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003832">
        <w:rPr>
          <w:rFonts w:ascii="Calibri" w:hAnsi="Calibri" w:cs="Calibri"/>
        </w:rPr>
        <w:t>March</w:t>
      </w:r>
      <w:r w:rsidR="005B301E">
        <w:rPr>
          <w:rFonts w:ascii="Calibri" w:hAnsi="Calibri" w:cs="Calibri"/>
        </w:rPr>
        <w:t>.</w:t>
      </w:r>
    </w:p>
    <w:p w:rsidR="00F51399" w:rsidRDefault="00F51399" w:rsidP="00110A59">
      <w:pPr>
        <w:pStyle w:val="Address"/>
        <w:keepLines w:val="0"/>
        <w:spacing w:line="240" w:lineRule="auto"/>
        <w:rPr>
          <w:rFonts w:ascii="Calibri" w:hAnsi="Calibri" w:cs="Calibri"/>
          <w:b/>
          <w:szCs w:val="24"/>
          <w:u w:val="single"/>
        </w:rPr>
      </w:pPr>
    </w:p>
    <w:p w:rsidR="00F51399" w:rsidRDefault="004B7C91" w:rsidP="00110A59">
      <w:pPr>
        <w:pStyle w:val="Address"/>
        <w:keepLines w:val="0"/>
        <w:spacing w:line="240" w:lineRule="auto"/>
        <w:rPr>
          <w:rFonts w:ascii="Calibri" w:hAnsi="Calibri" w:cs="Calibri"/>
          <w:b/>
          <w:szCs w:val="24"/>
        </w:rPr>
      </w:pPr>
      <w:r w:rsidRPr="004B7C91">
        <w:rPr>
          <w:rFonts w:ascii="Calibri" w:hAnsi="Calibri" w:cs="Calibri"/>
          <w:b/>
          <w:szCs w:val="24"/>
        </w:rPr>
        <w:t>Contracts for Approval</w:t>
      </w:r>
    </w:p>
    <w:p w:rsidR="005F6CF4" w:rsidRDefault="005F6CF4" w:rsidP="00336D5A">
      <w:pPr>
        <w:autoSpaceDE w:val="0"/>
        <w:autoSpaceDN w:val="0"/>
        <w:adjustRightInd w:val="0"/>
        <w:contextualSpacing/>
        <w:rPr>
          <w:rFonts w:cs="Calibri"/>
        </w:rPr>
      </w:pPr>
    </w:p>
    <w:p w:rsidR="00C1268B" w:rsidRDefault="00C1268B" w:rsidP="00C1268B">
      <w:pPr>
        <w:autoSpaceDE w:val="0"/>
        <w:autoSpaceDN w:val="0"/>
        <w:adjustRightInd w:val="0"/>
        <w:contextualSpacing/>
        <w:rPr>
          <w:rFonts w:cs="Calibri"/>
        </w:rPr>
      </w:pPr>
      <w:r w:rsidRPr="00C1268B">
        <w:rPr>
          <w:rFonts w:cs="Calibri"/>
          <w:b/>
        </w:rPr>
        <w:t xml:space="preserve">Kansas Real Estate </w:t>
      </w:r>
      <w:r>
        <w:rPr>
          <w:rFonts w:cs="Calibri"/>
          <w:b/>
        </w:rPr>
        <w:t xml:space="preserve">Appraisers Board </w:t>
      </w:r>
      <w:r w:rsidRPr="00C1268B">
        <w:rPr>
          <w:rFonts w:cs="Calibri"/>
          <w:b/>
        </w:rPr>
        <w:t>(KRE</w:t>
      </w:r>
      <w:r>
        <w:rPr>
          <w:rFonts w:cs="Calibri"/>
          <w:b/>
        </w:rPr>
        <w:t>AB</w:t>
      </w:r>
      <w:r w:rsidRPr="00C1268B">
        <w:rPr>
          <w:rFonts w:cs="Calibri"/>
          <w:b/>
        </w:rPr>
        <w:t>)</w:t>
      </w:r>
      <w:r>
        <w:rPr>
          <w:rFonts w:cs="Calibri"/>
          <w:b/>
        </w:rPr>
        <w:t xml:space="preserve"> </w:t>
      </w:r>
      <w:r w:rsidRPr="00C1268B">
        <w:rPr>
          <w:rFonts w:cs="Calibri"/>
        </w:rPr>
        <w:t xml:space="preserve">Kansas Real </w:t>
      </w:r>
      <w:r>
        <w:rPr>
          <w:rFonts w:cs="Calibri"/>
        </w:rPr>
        <w:t>Appraisers Board</w:t>
      </w:r>
      <w:r w:rsidRPr="00C1268B">
        <w:rPr>
          <w:rFonts w:cs="Calibri"/>
        </w:rPr>
        <w:t xml:space="preserve"> requests </w:t>
      </w:r>
      <w:r w:rsidR="009369F4">
        <w:rPr>
          <w:rFonts w:cs="Calibri"/>
        </w:rPr>
        <w:t xml:space="preserve">an amendment to the existing fee schedule of their Electronic Government Service Contract. </w:t>
      </w:r>
      <w:r w:rsidRPr="00C1268B">
        <w:rPr>
          <w:rFonts w:cs="Calibri"/>
        </w:rPr>
        <w:t xml:space="preserve">Development of the INK application for this service is at no cost to the contracted government agencies. This is a fee service.  </w:t>
      </w:r>
    </w:p>
    <w:p w:rsidR="00C1268B" w:rsidRDefault="00C1268B" w:rsidP="00C1268B">
      <w:pPr>
        <w:autoSpaceDE w:val="0"/>
        <w:autoSpaceDN w:val="0"/>
        <w:adjustRightInd w:val="0"/>
        <w:contextualSpacing/>
        <w:rPr>
          <w:rFonts w:cs="Calibri"/>
        </w:rPr>
      </w:pPr>
    </w:p>
    <w:p w:rsidR="00C1268B" w:rsidRDefault="00C1268B" w:rsidP="00C1268B">
      <w:pPr>
        <w:autoSpaceDE w:val="0"/>
        <w:autoSpaceDN w:val="0"/>
        <w:adjustRightInd w:val="0"/>
        <w:contextualSpacing/>
        <w:rPr>
          <w:rFonts w:cs="Calibri"/>
        </w:rPr>
      </w:pPr>
      <w:r w:rsidRPr="00C1268B">
        <w:rPr>
          <w:rFonts w:cs="Calibri"/>
          <w:b/>
        </w:rPr>
        <w:t xml:space="preserve">Kansas </w:t>
      </w:r>
      <w:r w:rsidR="00AF5177">
        <w:rPr>
          <w:rFonts w:cs="Calibri"/>
          <w:b/>
        </w:rPr>
        <w:t>State</w:t>
      </w:r>
      <w:r>
        <w:rPr>
          <w:rFonts w:cs="Calibri"/>
          <w:b/>
        </w:rPr>
        <w:t xml:space="preserve"> Board</w:t>
      </w:r>
      <w:r w:rsidR="00AF5177">
        <w:rPr>
          <w:rFonts w:cs="Calibri"/>
          <w:b/>
        </w:rPr>
        <w:t xml:space="preserve"> of Technical Professions </w:t>
      </w:r>
      <w:r w:rsidR="00693245">
        <w:rPr>
          <w:rFonts w:cs="Calibri"/>
          <w:b/>
        </w:rPr>
        <w:t>(KSBTP</w:t>
      </w:r>
      <w:r w:rsidR="00AF5177" w:rsidRPr="00C1268B">
        <w:rPr>
          <w:rFonts w:cs="Calibri"/>
          <w:b/>
        </w:rPr>
        <w:t>)</w:t>
      </w:r>
      <w:r w:rsidR="00AF5177">
        <w:rPr>
          <w:rFonts w:cs="Calibri"/>
          <w:b/>
        </w:rPr>
        <w:t xml:space="preserve"> -</w:t>
      </w:r>
      <w:r>
        <w:rPr>
          <w:rFonts w:cs="Calibri"/>
          <w:b/>
        </w:rPr>
        <w:t xml:space="preserve"> </w:t>
      </w:r>
      <w:r w:rsidR="00AF5177">
        <w:rPr>
          <w:rFonts w:cs="Calibri"/>
          <w:b/>
        </w:rPr>
        <w:t xml:space="preserve">Business License Renewal </w:t>
      </w:r>
      <w:r w:rsidR="00AF5177" w:rsidRPr="00AF5177">
        <w:rPr>
          <w:rFonts w:cs="Calibri"/>
        </w:rPr>
        <w:t xml:space="preserve">Kansas State Board of Technical Professions </w:t>
      </w:r>
      <w:r w:rsidRPr="00C1268B">
        <w:rPr>
          <w:rFonts w:cs="Calibri"/>
        </w:rPr>
        <w:t xml:space="preserve">requests a means for collecting payment for its chargeable services provided by to Partner. Customers will be able to pay for services by credit card or electronic check through an Automated Clearing House (ACH). Development of the INK application for this service is at no cost to the contracted government agencies. This is a fee service.  </w:t>
      </w:r>
    </w:p>
    <w:p w:rsidR="00C1268B" w:rsidRDefault="00C1268B" w:rsidP="00C1268B">
      <w:pPr>
        <w:autoSpaceDE w:val="0"/>
        <w:autoSpaceDN w:val="0"/>
        <w:adjustRightInd w:val="0"/>
        <w:contextualSpacing/>
        <w:rPr>
          <w:rFonts w:cs="Calibri"/>
        </w:rPr>
      </w:pPr>
    </w:p>
    <w:p w:rsidR="00C1268B" w:rsidRDefault="00AF5177" w:rsidP="00C1268B">
      <w:pPr>
        <w:autoSpaceDE w:val="0"/>
        <w:autoSpaceDN w:val="0"/>
        <w:adjustRightInd w:val="0"/>
        <w:contextualSpacing/>
        <w:rPr>
          <w:rFonts w:cs="Calibri"/>
        </w:rPr>
      </w:pPr>
      <w:r w:rsidRPr="00C1268B">
        <w:rPr>
          <w:rFonts w:cs="Calibri"/>
          <w:b/>
        </w:rPr>
        <w:t xml:space="preserve">Kansas </w:t>
      </w:r>
      <w:r>
        <w:rPr>
          <w:rFonts w:cs="Calibri"/>
          <w:b/>
        </w:rPr>
        <w:t xml:space="preserve">State Board of Technical Professions </w:t>
      </w:r>
      <w:r w:rsidR="00693245">
        <w:rPr>
          <w:rFonts w:cs="Calibri"/>
          <w:b/>
        </w:rPr>
        <w:t>(KSBTP</w:t>
      </w:r>
      <w:r>
        <w:rPr>
          <w:rFonts w:cs="Calibri"/>
          <w:b/>
        </w:rPr>
        <w:t>) - Online License Renewal</w:t>
      </w:r>
      <w:r w:rsidR="00C1268B">
        <w:rPr>
          <w:rFonts w:cs="Calibri"/>
          <w:b/>
        </w:rPr>
        <w:t xml:space="preserve"> </w:t>
      </w:r>
      <w:r w:rsidRPr="00AF5177">
        <w:rPr>
          <w:rFonts w:cs="Calibri"/>
        </w:rPr>
        <w:t xml:space="preserve">Kansas State Board of Technical Professions </w:t>
      </w:r>
      <w:r w:rsidR="00C1268B" w:rsidRPr="00C1268B">
        <w:rPr>
          <w:rFonts w:cs="Calibri"/>
        </w:rPr>
        <w:t xml:space="preserve">requests a means for collecting payment for its chargeable services provided by to Partner. Customers will be able to pay for services by credit card or electronic check through an Automated Clearing House (ACH). Development of the INK application for this service is at no cost to the contracted government agencies. This is a fee service.  </w:t>
      </w:r>
    </w:p>
    <w:p w:rsidR="00C1268B" w:rsidRDefault="00C1268B" w:rsidP="00C1268B">
      <w:pPr>
        <w:autoSpaceDE w:val="0"/>
        <w:autoSpaceDN w:val="0"/>
        <w:adjustRightInd w:val="0"/>
        <w:contextualSpacing/>
        <w:rPr>
          <w:rFonts w:cs="Calibri"/>
        </w:rPr>
      </w:pPr>
    </w:p>
    <w:p w:rsidR="002E5E32" w:rsidRDefault="002E5E32" w:rsidP="002E5E32">
      <w:pPr>
        <w:autoSpaceDE w:val="0"/>
        <w:autoSpaceDN w:val="0"/>
        <w:adjustRightInd w:val="0"/>
        <w:contextualSpacing/>
        <w:rPr>
          <w:rFonts w:cs="Calibri"/>
        </w:rPr>
      </w:pPr>
      <w:r>
        <w:rPr>
          <w:rFonts w:cs="Calibri"/>
          <w:b/>
        </w:rPr>
        <w:t>Sumner County Planning, Zoning, Environmental Health (</w:t>
      </w:r>
      <w:r w:rsidR="009369F4">
        <w:rPr>
          <w:rFonts w:cs="Calibri"/>
          <w:b/>
        </w:rPr>
        <w:t>SUCOPZE</w:t>
      </w:r>
      <w:r>
        <w:rPr>
          <w:rFonts w:cs="Calibri"/>
          <w:b/>
        </w:rPr>
        <w:t>)</w:t>
      </w:r>
      <w:r w:rsidRPr="00355980">
        <w:rPr>
          <w:rFonts w:cs="Calibri"/>
          <w:b/>
        </w:rPr>
        <w:t xml:space="preserve"> –</w:t>
      </w:r>
      <w:r>
        <w:rPr>
          <w:rFonts w:cs="Calibri"/>
          <w:b/>
        </w:rPr>
        <w:t xml:space="preserve"> </w:t>
      </w:r>
      <w:r>
        <w:rPr>
          <w:rFonts w:cs="Calibri"/>
        </w:rPr>
        <w:t xml:space="preserve">Sumer County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2E5E32" w:rsidRDefault="002E5E32" w:rsidP="002E5E32">
      <w:pPr>
        <w:autoSpaceDE w:val="0"/>
        <w:autoSpaceDN w:val="0"/>
        <w:adjustRightInd w:val="0"/>
        <w:contextualSpacing/>
        <w:rPr>
          <w:rFonts w:cs="Calibri"/>
        </w:rPr>
      </w:pPr>
    </w:p>
    <w:p w:rsidR="002E5E32" w:rsidRDefault="002E5E32" w:rsidP="002E5E32">
      <w:pPr>
        <w:autoSpaceDE w:val="0"/>
        <w:autoSpaceDN w:val="0"/>
        <w:adjustRightInd w:val="0"/>
        <w:contextualSpacing/>
        <w:rPr>
          <w:rFonts w:cs="Calibri"/>
        </w:rPr>
      </w:pPr>
      <w:r>
        <w:rPr>
          <w:rFonts w:cs="Calibri"/>
          <w:b/>
        </w:rPr>
        <w:t xml:space="preserve">Harper </w:t>
      </w:r>
      <w:r w:rsidR="00046D49">
        <w:rPr>
          <w:rFonts w:cs="Calibri"/>
          <w:b/>
        </w:rPr>
        <w:t>County Health D</w:t>
      </w:r>
      <w:r w:rsidR="009369F4">
        <w:rPr>
          <w:rFonts w:cs="Calibri"/>
          <w:b/>
        </w:rPr>
        <w:t>epartment (HPCOHD</w:t>
      </w:r>
      <w:r>
        <w:rPr>
          <w:rFonts w:cs="Calibri"/>
          <w:b/>
        </w:rPr>
        <w:t>)</w:t>
      </w:r>
      <w:r w:rsidRPr="00355980">
        <w:rPr>
          <w:rFonts w:cs="Calibri"/>
          <w:b/>
        </w:rPr>
        <w:t xml:space="preserve"> –</w:t>
      </w:r>
      <w:r>
        <w:rPr>
          <w:rFonts w:cs="Calibri"/>
          <w:b/>
        </w:rPr>
        <w:t xml:space="preserve"> </w:t>
      </w:r>
      <w:r w:rsidR="00046D49">
        <w:rPr>
          <w:rFonts w:cs="Calibri"/>
        </w:rPr>
        <w:t>Harper County H</w:t>
      </w:r>
      <w:r>
        <w:rPr>
          <w:rFonts w:cs="Calibri"/>
        </w:rPr>
        <w:t xml:space="preserve">ealth Department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046D49" w:rsidRDefault="00046D49" w:rsidP="005F6CF4">
      <w:pPr>
        <w:autoSpaceDE w:val="0"/>
        <w:autoSpaceDN w:val="0"/>
        <w:adjustRightInd w:val="0"/>
        <w:contextualSpacing/>
        <w:rPr>
          <w:rFonts w:cs="Calibri"/>
        </w:rPr>
      </w:pPr>
    </w:p>
    <w:p w:rsidR="009369F4" w:rsidRDefault="009369F4" w:rsidP="005F6CF4">
      <w:pPr>
        <w:autoSpaceDE w:val="0"/>
        <w:autoSpaceDN w:val="0"/>
        <w:adjustRightInd w:val="0"/>
        <w:contextualSpacing/>
        <w:rPr>
          <w:rFonts w:cs="Calibri"/>
        </w:rPr>
      </w:pPr>
      <w:r>
        <w:rPr>
          <w:rFonts w:cs="Calibri"/>
          <w:b/>
        </w:rPr>
        <w:t>Harvey County Administration Office (</w:t>
      </w:r>
      <w:r w:rsidR="00C400CE" w:rsidRPr="009369F4">
        <w:rPr>
          <w:rFonts w:cs="Calibri"/>
          <w:b/>
        </w:rPr>
        <w:t>HARVEYADMIN</w:t>
      </w:r>
      <w:r w:rsidR="00C400CE" w:rsidRPr="009369F4">
        <w:rPr>
          <w:rFonts w:cs="Calibri"/>
        </w:rPr>
        <w:t>)</w:t>
      </w:r>
      <w:r w:rsidRPr="009369F4">
        <w:rPr>
          <w:rFonts w:cs="Calibri"/>
        </w:rPr>
        <w:t xml:space="preserve"> </w:t>
      </w:r>
      <w:r>
        <w:rPr>
          <w:rFonts w:cs="Calibri"/>
        </w:rPr>
        <w:t xml:space="preserve">- </w:t>
      </w:r>
      <w:r w:rsidRPr="009369F4">
        <w:rPr>
          <w:rFonts w:cs="Calibri"/>
        </w:rPr>
        <w:t xml:space="preserve">Harvey County Administration Office requests an Over-the-Counter service which will allow government agency constituents to pay for government agency services using credit cards at government agency locations and receive </w:t>
      </w:r>
      <w:r w:rsidRPr="009369F4">
        <w:rPr>
          <w:rFonts w:cs="Calibri"/>
        </w:rPr>
        <w:lastRenderedPageBreak/>
        <w:t>confirmation of payment. Development of the INK application for this service is at no cost to the contracted government agencies. This is a fee service.</w:t>
      </w:r>
      <w:r w:rsidRPr="002C4464">
        <w:rPr>
          <w:rFonts w:cs="Calibri"/>
        </w:rPr>
        <w:t xml:space="preserve">  </w:t>
      </w:r>
    </w:p>
    <w:p w:rsidR="009369F4" w:rsidRPr="009369F4" w:rsidRDefault="009369F4" w:rsidP="005F6CF4">
      <w:pPr>
        <w:autoSpaceDE w:val="0"/>
        <w:autoSpaceDN w:val="0"/>
        <w:adjustRightInd w:val="0"/>
        <w:contextualSpacing/>
        <w:rPr>
          <w:rFonts w:cs="Calibri"/>
          <w:b/>
        </w:rPr>
      </w:pPr>
    </w:p>
    <w:p w:rsidR="00503AE8" w:rsidRDefault="00503AE8" w:rsidP="00503AE8">
      <w:pPr>
        <w:autoSpaceDE w:val="0"/>
        <w:autoSpaceDN w:val="0"/>
        <w:adjustRightInd w:val="0"/>
        <w:contextualSpacing/>
        <w:rPr>
          <w:rFonts w:cs="Calibri"/>
        </w:rPr>
      </w:pPr>
      <w:r>
        <w:rPr>
          <w:rFonts w:cs="Calibri"/>
          <w:b/>
        </w:rPr>
        <w:t>USD 254 Barber County North (KPC)</w:t>
      </w:r>
      <w:r w:rsidRPr="00355980">
        <w:rPr>
          <w:rFonts w:cs="Calibri"/>
          <w:b/>
        </w:rPr>
        <w:t xml:space="preserve"> –</w:t>
      </w:r>
      <w:r>
        <w:rPr>
          <w:rFonts w:cs="Calibri"/>
          <w:b/>
        </w:rPr>
        <w:t xml:space="preserve"> </w:t>
      </w:r>
      <w:r>
        <w:rPr>
          <w:rFonts w:cs="Calibri"/>
        </w:rPr>
        <w:t>USD 254 Ba</w:t>
      </w:r>
      <w:r w:rsidR="0083721D">
        <w:rPr>
          <w:rFonts w:cs="Calibri"/>
        </w:rPr>
        <w:t>r</w:t>
      </w:r>
      <w:r>
        <w:rPr>
          <w:rFonts w:cs="Calibri"/>
        </w:rPr>
        <w:t xml:space="preserve">ber County North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503AE8" w:rsidRDefault="00503AE8" w:rsidP="005F6CF4">
      <w:pPr>
        <w:autoSpaceDE w:val="0"/>
        <w:autoSpaceDN w:val="0"/>
        <w:adjustRightInd w:val="0"/>
        <w:contextualSpacing/>
        <w:rPr>
          <w:rFonts w:cs="Calibri"/>
        </w:rPr>
      </w:pPr>
    </w:p>
    <w:p w:rsidR="00503AE8" w:rsidRDefault="00503AE8" w:rsidP="00503AE8">
      <w:pPr>
        <w:autoSpaceDE w:val="0"/>
        <w:autoSpaceDN w:val="0"/>
        <w:adjustRightInd w:val="0"/>
        <w:contextualSpacing/>
        <w:rPr>
          <w:rFonts w:cs="Calibri"/>
        </w:rPr>
      </w:pPr>
      <w:r>
        <w:rPr>
          <w:rFonts w:cs="Calibri"/>
          <w:b/>
        </w:rPr>
        <w:t>USD 205 Bluestem Public Schools (KPC)</w:t>
      </w:r>
      <w:r w:rsidRPr="00355980">
        <w:rPr>
          <w:rFonts w:cs="Calibri"/>
          <w:b/>
        </w:rPr>
        <w:t xml:space="preserve"> –</w:t>
      </w:r>
      <w:r>
        <w:rPr>
          <w:rFonts w:cs="Calibri"/>
          <w:b/>
        </w:rPr>
        <w:t xml:space="preserve"> </w:t>
      </w:r>
      <w:r>
        <w:rPr>
          <w:rFonts w:cs="Calibri"/>
        </w:rPr>
        <w:t xml:space="preserve">USD 205 Bluestem Public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503AE8" w:rsidRDefault="00503AE8" w:rsidP="005F6CF4">
      <w:pPr>
        <w:autoSpaceDE w:val="0"/>
        <w:autoSpaceDN w:val="0"/>
        <w:adjustRightInd w:val="0"/>
        <w:contextualSpacing/>
        <w:rPr>
          <w:rFonts w:cs="Calibri"/>
        </w:rPr>
      </w:pPr>
    </w:p>
    <w:p w:rsidR="00503AE8" w:rsidRDefault="00503AE8" w:rsidP="00503AE8">
      <w:pPr>
        <w:autoSpaceDE w:val="0"/>
        <w:autoSpaceDN w:val="0"/>
        <w:adjustRightInd w:val="0"/>
        <w:contextualSpacing/>
        <w:rPr>
          <w:rFonts w:cs="Calibri"/>
        </w:rPr>
      </w:pPr>
      <w:r>
        <w:rPr>
          <w:rFonts w:cs="Calibri"/>
          <w:b/>
        </w:rPr>
        <w:t xml:space="preserve">USD 501 </w:t>
      </w:r>
      <w:r w:rsidR="00EC012D">
        <w:rPr>
          <w:rFonts w:cs="Calibri"/>
          <w:b/>
        </w:rPr>
        <w:t>Hope Street Academy</w:t>
      </w:r>
      <w:r w:rsidR="0004177B">
        <w:rPr>
          <w:rFonts w:cs="Calibri"/>
          <w:b/>
        </w:rPr>
        <w:t xml:space="preserve"> (USD_501HSA</w:t>
      </w:r>
      <w:r>
        <w:rPr>
          <w:rFonts w:cs="Calibri"/>
          <w:b/>
        </w:rPr>
        <w:t>)</w:t>
      </w:r>
      <w:r w:rsidRPr="00355980">
        <w:rPr>
          <w:rFonts w:cs="Calibri"/>
          <w:b/>
        </w:rPr>
        <w:t xml:space="preserve"> –</w:t>
      </w:r>
      <w:r>
        <w:rPr>
          <w:rFonts w:cs="Calibri"/>
          <w:b/>
        </w:rPr>
        <w:t xml:space="preserve"> </w:t>
      </w:r>
      <w:r>
        <w:rPr>
          <w:rFonts w:cs="Calibri"/>
        </w:rPr>
        <w:t xml:space="preserve">USD 501 </w:t>
      </w:r>
      <w:r w:rsidR="00EC012D">
        <w:rPr>
          <w:rFonts w:cs="Calibri"/>
        </w:rPr>
        <w:t>Hope Street Academy</w:t>
      </w:r>
      <w:r>
        <w:rPr>
          <w:rFonts w:cs="Calibri"/>
        </w:rPr>
        <w:t xml:space="preserve">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503AE8">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USD 501 Eisenhower Middle School (</w:t>
      </w:r>
      <w:r w:rsidR="0004177B">
        <w:rPr>
          <w:rFonts w:cs="Calibri"/>
          <w:b/>
        </w:rPr>
        <w:t>USD_501EMS</w:t>
      </w:r>
      <w:r>
        <w:rPr>
          <w:rFonts w:cs="Calibri"/>
          <w:b/>
        </w:rPr>
        <w:t>)</w:t>
      </w:r>
      <w:r w:rsidRPr="00355980">
        <w:rPr>
          <w:rFonts w:cs="Calibri"/>
          <w:b/>
        </w:rPr>
        <w:t xml:space="preserve"> –</w:t>
      </w:r>
      <w:r>
        <w:rPr>
          <w:rFonts w:cs="Calibri"/>
          <w:b/>
        </w:rPr>
        <w:t xml:space="preserve"> </w:t>
      </w:r>
      <w:r>
        <w:rPr>
          <w:rFonts w:cs="Calibri"/>
        </w:rPr>
        <w:t xml:space="preserve">USD 501 Eisenhower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USD 501 Highland Park High School (</w:t>
      </w:r>
      <w:r w:rsidR="0004177B">
        <w:rPr>
          <w:rFonts w:cs="Calibri"/>
          <w:b/>
        </w:rPr>
        <w:t>USD_501HPHS</w:t>
      </w:r>
      <w:r>
        <w:rPr>
          <w:rFonts w:cs="Calibri"/>
          <w:b/>
        </w:rPr>
        <w:t>)</w:t>
      </w:r>
      <w:r w:rsidRPr="00355980">
        <w:rPr>
          <w:rFonts w:cs="Calibri"/>
          <w:b/>
        </w:rPr>
        <w:t xml:space="preserve"> –</w:t>
      </w:r>
      <w:r>
        <w:rPr>
          <w:rFonts w:cs="Calibri"/>
          <w:b/>
        </w:rPr>
        <w:t xml:space="preserve"> </w:t>
      </w:r>
      <w:r>
        <w:rPr>
          <w:rFonts w:cs="Calibri"/>
        </w:rPr>
        <w:t xml:space="preserve">USD 501 Highland Park High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04177B" w:rsidP="00EC012D">
      <w:pPr>
        <w:autoSpaceDE w:val="0"/>
        <w:autoSpaceDN w:val="0"/>
        <w:adjustRightInd w:val="0"/>
        <w:contextualSpacing/>
        <w:rPr>
          <w:rFonts w:cs="Calibri"/>
        </w:rPr>
      </w:pPr>
      <w:r>
        <w:rPr>
          <w:rFonts w:cs="Calibri"/>
          <w:b/>
        </w:rPr>
        <w:t>USD 501 Topeka High School (USD_501THS</w:t>
      </w:r>
      <w:r w:rsidR="00EC012D">
        <w:rPr>
          <w:rFonts w:cs="Calibri"/>
          <w:b/>
        </w:rPr>
        <w:t>)</w:t>
      </w:r>
      <w:r w:rsidR="00EC012D" w:rsidRPr="00355980">
        <w:rPr>
          <w:rFonts w:cs="Calibri"/>
          <w:b/>
        </w:rPr>
        <w:t xml:space="preserve"> –</w:t>
      </w:r>
      <w:r w:rsidR="00EC012D">
        <w:rPr>
          <w:rFonts w:cs="Calibri"/>
          <w:b/>
        </w:rPr>
        <w:t xml:space="preserve"> </w:t>
      </w:r>
      <w:r w:rsidR="00EC012D">
        <w:rPr>
          <w:rFonts w:cs="Calibri"/>
        </w:rPr>
        <w:t xml:space="preserve">USD 501 Topeka High School requests an </w:t>
      </w:r>
      <w:r w:rsidR="00EC012D" w:rsidRPr="002C4464">
        <w:rPr>
          <w:rFonts w:cs="Calibri"/>
        </w:rPr>
        <w:t>Over-the-Counter service which will allow government agency constituents to pay for government agency services using c</w:t>
      </w:r>
      <w:r w:rsidR="00EC012D">
        <w:rPr>
          <w:rFonts w:cs="Calibri"/>
        </w:rPr>
        <w:t>redit cards</w:t>
      </w:r>
      <w:r w:rsidR="00EC012D"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USD</w:t>
      </w:r>
      <w:r w:rsidR="0004177B">
        <w:rPr>
          <w:rFonts w:cs="Calibri"/>
          <w:b/>
        </w:rPr>
        <w:t xml:space="preserve"> 501 Robinson Middle School (USD_501RMS</w:t>
      </w:r>
      <w:r>
        <w:rPr>
          <w:rFonts w:cs="Calibri"/>
          <w:b/>
        </w:rPr>
        <w:t>)</w:t>
      </w:r>
      <w:r w:rsidRPr="00355980">
        <w:rPr>
          <w:rFonts w:cs="Calibri"/>
          <w:b/>
        </w:rPr>
        <w:t xml:space="preserve"> –</w:t>
      </w:r>
      <w:r>
        <w:rPr>
          <w:rFonts w:cs="Calibri"/>
          <w:b/>
        </w:rPr>
        <w:t xml:space="preserve"> </w:t>
      </w:r>
      <w:r>
        <w:rPr>
          <w:rFonts w:cs="Calibri"/>
        </w:rPr>
        <w:t xml:space="preserve">USD 501 Robinson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w:t>
      </w:r>
      <w:r w:rsidRPr="002C4464">
        <w:rPr>
          <w:rFonts w:cs="Calibri"/>
        </w:rPr>
        <w:lastRenderedPageBreak/>
        <w:t xml:space="preserve">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w:t>
      </w:r>
      <w:r w:rsidR="0004177B">
        <w:rPr>
          <w:rFonts w:cs="Calibri"/>
          <w:b/>
        </w:rPr>
        <w:t>SD 501 French Middle School (USD_501FMS</w:t>
      </w:r>
      <w:r>
        <w:rPr>
          <w:rFonts w:cs="Calibri"/>
          <w:b/>
        </w:rPr>
        <w:t>)</w:t>
      </w:r>
      <w:r w:rsidRPr="00355980">
        <w:rPr>
          <w:rFonts w:cs="Calibri"/>
          <w:b/>
        </w:rPr>
        <w:t xml:space="preserve"> –</w:t>
      </w:r>
      <w:r>
        <w:rPr>
          <w:rFonts w:cs="Calibri"/>
          <w:b/>
        </w:rPr>
        <w:t xml:space="preserve"> </w:t>
      </w:r>
      <w:r>
        <w:rPr>
          <w:rFonts w:cs="Calibri"/>
        </w:rPr>
        <w:t xml:space="preserve">USD 501 French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USD 501 Landon M</w:t>
      </w:r>
      <w:r w:rsidR="0004177B">
        <w:rPr>
          <w:rFonts w:cs="Calibri"/>
          <w:b/>
        </w:rPr>
        <w:t>iddle School (USD_501LMS</w:t>
      </w:r>
      <w:r>
        <w:rPr>
          <w:rFonts w:cs="Calibri"/>
          <w:b/>
        </w:rPr>
        <w:t>)</w:t>
      </w:r>
      <w:r w:rsidRPr="00355980">
        <w:rPr>
          <w:rFonts w:cs="Calibri"/>
          <w:b/>
        </w:rPr>
        <w:t xml:space="preserve"> –</w:t>
      </w:r>
      <w:r>
        <w:rPr>
          <w:rFonts w:cs="Calibri"/>
          <w:b/>
        </w:rPr>
        <w:t xml:space="preserve"> </w:t>
      </w:r>
      <w:r>
        <w:rPr>
          <w:rFonts w:cs="Calibri"/>
        </w:rPr>
        <w:t xml:space="preserve">USD 501 Landon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US</w:t>
      </w:r>
      <w:r w:rsidR="0004177B">
        <w:rPr>
          <w:rFonts w:cs="Calibri"/>
          <w:b/>
        </w:rPr>
        <w:t>D 501 Jardine Middle School (USD_501JMS</w:t>
      </w:r>
      <w:r>
        <w:rPr>
          <w:rFonts w:cs="Calibri"/>
          <w:b/>
        </w:rPr>
        <w:t>)</w:t>
      </w:r>
      <w:r w:rsidRPr="00355980">
        <w:rPr>
          <w:rFonts w:cs="Calibri"/>
          <w:b/>
        </w:rPr>
        <w:t xml:space="preserve"> –</w:t>
      </w:r>
      <w:r>
        <w:rPr>
          <w:rFonts w:cs="Calibri"/>
          <w:b/>
        </w:rPr>
        <w:t xml:space="preserve"> </w:t>
      </w:r>
      <w:r>
        <w:rPr>
          <w:rFonts w:cs="Calibri"/>
        </w:rPr>
        <w:t xml:space="preserve">USD 501 Jardine Middle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EC012D" w:rsidP="00EC012D">
      <w:pPr>
        <w:autoSpaceDE w:val="0"/>
        <w:autoSpaceDN w:val="0"/>
        <w:adjustRightInd w:val="0"/>
        <w:contextualSpacing/>
        <w:rPr>
          <w:rFonts w:cs="Calibri"/>
        </w:rPr>
      </w:pPr>
      <w:r>
        <w:rPr>
          <w:rFonts w:cs="Calibri"/>
          <w:b/>
        </w:rPr>
        <w:t xml:space="preserve">USD </w:t>
      </w:r>
      <w:r w:rsidR="0004177B">
        <w:rPr>
          <w:rFonts w:cs="Calibri"/>
          <w:b/>
        </w:rPr>
        <w:t>501 Topeka West High School (USD_501TWHS</w:t>
      </w:r>
      <w:r>
        <w:rPr>
          <w:rFonts w:cs="Calibri"/>
          <w:b/>
        </w:rPr>
        <w:t>)</w:t>
      </w:r>
      <w:r w:rsidRPr="00355980">
        <w:rPr>
          <w:rFonts w:cs="Calibri"/>
          <w:b/>
        </w:rPr>
        <w:t xml:space="preserve"> –</w:t>
      </w:r>
      <w:r>
        <w:rPr>
          <w:rFonts w:cs="Calibri"/>
          <w:b/>
        </w:rPr>
        <w:t xml:space="preserve"> </w:t>
      </w:r>
      <w:r>
        <w:rPr>
          <w:rFonts w:cs="Calibri"/>
        </w:rPr>
        <w:t xml:space="preserve">USD 501 Topeka West High School requests an </w:t>
      </w:r>
      <w:r w:rsidRPr="002C4464">
        <w:rPr>
          <w:rFonts w:cs="Calibri"/>
        </w:rPr>
        <w:t>Over-the-Counter service which will allow government agency constituents to pay for government agency services using c</w:t>
      </w:r>
      <w:r>
        <w:rPr>
          <w:rFonts w:cs="Calibri"/>
        </w:rPr>
        <w:t>redit cards</w:t>
      </w:r>
      <w:r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EC012D" w:rsidRDefault="00EC012D" w:rsidP="00EC012D">
      <w:pPr>
        <w:autoSpaceDE w:val="0"/>
        <w:autoSpaceDN w:val="0"/>
        <w:adjustRightInd w:val="0"/>
        <w:contextualSpacing/>
        <w:rPr>
          <w:rFonts w:cs="Calibri"/>
        </w:rPr>
      </w:pPr>
    </w:p>
    <w:p w:rsidR="00EC012D" w:rsidRDefault="0004177B" w:rsidP="00EC012D">
      <w:pPr>
        <w:autoSpaceDE w:val="0"/>
        <w:autoSpaceDN w:val="0"/>
        <w:adjustRightInd w:val="0"/>
        <w:contextualSpacing/>
        <w:rPr>
          <w:rFonts w:cs="Calibri"/>
        </w:rPr>
      </w:pPr>
      <w:r>
        <w:rPr>
          <w:rFonts w:cs="Calibri"/>
          <w:b/>
        </w:rPr>
        <w:t>USD 501 Hummer Sports Park (USD_501HSP</w:t>
      </w:r>
      <w:r w:rsidR="00EC012D">
        <w:rPr>
          <w:rFonts w:cs="Calibri"/>
          <w:b/>
        </w:rPr>
        <w:t>)</w:t>
      </w:r>
      <w:r w:rsidR="00EC012D" w:rsidRPr="00355980">
        <w:rPr>
          <w:rFonts w:cs="Calibri"/>
          <w:b/>
        </w:rPr>
        <w:t xml:space="preserve"> –</w:t>
      </w:r>
      <w:r w:rsidR="00EC012D">
        <w:rPr>
          <w:rFonts w:cs="Calibri"/>
          <w:b/>
        </w:rPr>
        <w:t xml:space="preserve"> </w:t>
      </w:r>
      <w:r w:rsidR="00EC012D">
        <w:rPr>
          <w:rFonts w:cs="Calibri"/>
        </w:rPr>
        <w:t xml:space="preserve">USD 501 Hummer Sports Park requests an </w:t>
      </w:r>
      <w:r w:rsidR="00EC012D" w:rsidRPr="002C4464">
        <w:rPr>
          <w:rFonts w:cs="Calibri"/>
        </w:rPr>
        <w:t>Over-the-Counter service which will allow government agency constituents to pay for government agency services using c</w:t>
      </w:r>
      <w:r w:rsidR="00EC012D">
        <w:rPr>
          <w:rFonts w:cs="Calibri"/>
        </w:rPr>
        <w:t>redit cards</w:t>
      </w:r>
      <w:r w:rsidR="00EC012D" w:rsidRPr="002C4464">
        <w:rPr>
          <w:rFonts w:cs="Calibri"/>
        </w:rPr>
        <w:t xml:space="preserve"> at government agency locations and receive confirmation of payment. Development of the INK application for this service is at no cost to the contracted government agencies. This is a fee service.  </w:t>
      </w:r>
    </w:p>
    <w:p w:rsidR="00503AE8" w:rsidRDefault="00503AE8" w:rsidP="005F6CF4">
      <w:pPr>
        <w:autoSpaceDE w:val="0"/>
        <w:autoSpaceDN w:val="0"/>
        <w:adjustRightInd w:val="0"/>
        <w:contextualSpacing/>
        <w:rPr>
          <w:rFonts w:cs="Calibri"/>
        </w:rPr>
      </w:pPr>
    </w:p>
    <w:p w:rsidR="00CF3656" w:rsidRDefault="00CF3656" w:rsidP="003B46C5">
      <w:pPr>
        <w:autoSpaceDE w:val="0"/>
        <w:autoSpaceDN w:val="0"/>
        <w:adjustRightInd w:val="0"/>
        <w:contextualSpacing/>
        <w:rPr>
          <w:rFonts w:cs="Calibri"/>
        </w:rPr>
      </w:pPr>
    </w:p>
    <w:p w:rsidR="00003832" w:rsidRDefault="00003832">
      <w:pPr>
        <w:spacing w:after="0" w:line="240" w:lineRule="auto"/>
        <w:rPr>
          <w:rFonts w:ascii="Cambria" w:hAnsi="Cambria"/>
          <w:b/>
          <w:color w:val="5283BE"/>
          <w:spacing w:val="-5"/>
          <w:sz w:val="32"/>
          <w:szCs w:val="32"/>
        </w:rPr>
      </w:pPr>
      <w:r>
        <w:rPr>
          <w:rFonts w:ascii="Cambria" w:hAnsi="Cambria"/>
          <w:b/>
          <w:color w:val="5283BE"/>
          <w:spacing w:val="-5"/>
          <w:sz w:val="32"/>
          <w:szCs w:val="32"/>
        </w:rPr>
        <w:br w:type="page"/>
      </w:r>
    </w:p>
    <w:p w:rsidR="00152C10" w:rsidRDefault="00747496" w:rsidP="00747496">
      <w:pPr>
        <w:spacing w:after="0" w:line="240" w:lineRule="auto"/>
        <w:rPr>
          <w:rFonts w:ascii="Cambria" w:hAnsi="Cambria"/>
          <w:b/>
          <w:color w:val="5283BE"/>
          <w:spacing w:val="-5"/>
          <w:sz w:val="32"/>
          <w:szCs w:val="32"/>
        </w:rPr>
      </w:pPr>
      <w:r w:rsidRPr="002E16E3">
        <w:rPr>
          <w:rFonts w:ascii="Cambria" w:hAnsi="Cambria"/>
          <w:b/>
          <w:color w:val="5283BE"/>
          <w:spacing w:val="-5"/>
          <w:sz w:val="32"/>
          <w:szCs w:val="32"/>
        </w:rPr>
        <w:lastRenderedPageBreak/>
        <w:t>Deployment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47498F" w:rsidRDefault="0047498F" w:rsidP="00C413E9">
      <w:pPr>
        <w:pStyle w:val="Address"/>
        <w:keepLines w:val="0"/>
        <w:tabs>
          <w:tab w:val="left" w:pos="720"/>
          <w:tab w:val="left" w:pos="1440"/>
          <w:tab w:val="left" w:pos="2160"/>
        </w:tabs>
        <w:spacing w:line="240" w:lineRule="auto"/>
        <w:rPr>
          <w:rFonts w:ascii="Calibri" w:hAnsi="Calibri" w:cs="Calibri"/>
          <w:b/>
        </w:rPr>
      </w:pPr>
    </w:p>
    <w:p w:rsidR="002134D3" w:rsidRDefault="0047498F" w:rsidP="00C413E9">
      <w:pPr>
        <w:pStyle w:val="Address"/>
        <w:keepLines w:val="0"/>
        <w:tabs>
          <w:tab w:val="left" w:pos="720"/>
          <w:tab w:val="left" w:pos="1440"/>
          <w:tab w:val="left" w:pos="2160"/>
        </w:tabs>
        <w:spacing w:line="240" w:lineRule="auto"/>
        <w:rPr>
          <w:rFonts w:ascii="Calibri" w:hAnsi="Calibri" w:cs="Calibri"/>
          <w:b/>
        </w:rPr>
      </w:pPr>
      <w:r w:rsidRPr="0047498F">
        <w:rPr>
          <w:rFonts w:ascii="Calibri" w:hAnsi="Calibri" w:cs="Calibri"/>
          <w:b/>
          <w:noProof/>
        </w:rPr>
        <w:drawing>
          <wp:inline distT="0" distB="0" distL="0" distR="0">
            <wp:extent cx="2733675" cy="226695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360" w:rsidRPr="00F27A52" w:rsidRDefault="00152C10" w:rsidP="00F27A52">
      <w:pPr>
        <w:pStyle w:val="Address"/>
        <w:keepLines w:val="0"/>
        <w:tabs>
          <w:tab w:val="left" w:pos="720"/>
          <w:tab w:val="left" w:pos="1440"/>
          <w:tab w:val="left" w:pos="2160"/>
        </w:tabs>
        <w:spacing w:line="240" w:lineRule="auto"/>
        <w:rPr>
          <w:rFonts w:ascii="Calibri" w:hAnsi="Calibri" w:cs="Calibri"/>
          <w:b/>
        </w:rPr>
      </w:pPr>
      <w:r>
        <w:rPr>
          <w:rFonts w:ascii="Calibri" w:hAnsi="Calibri" w:cs="Calibri"/>
          <w:b/>
        </w:rPr>
        <w:tab/>
      </w:r>
      <w:r w:rsidR="00C413E9">
        <w:rPr>
          <w:rFonts w:ascii="Calibri" w:hAnsi="Calibri" w:cs="Calibri"/>
          <w:b/>
        </w:rPr>
        <w:tab/>
      </w:r>
    </w:p>
    <w:p w:rsidR="00F90BCA" w:rsidRDefault="00F90BCA" w:rsidP="00747496">
      <w:pPr>
        <w:spacing w:after="0" w:line="240" w:lineRule="auto"/>
        <w:rPr>
          <w:rFonts w:cs="Calibri"/>
          <w:b/>
        </w:rPr>
      </w:pPr>
      <w:r w:rsidRPr="00690C12">
        <w:rPr>
          <w:rFonts w:cs="Calibri"/>
          <w:b/>
        </w:rPr>
        <w:t>Monthly Deployments (since January 201</w:t>
      </w:r>
      <w:r w:rsidR="00344E88">
        <w:rPr>
          <w:rFonts w:cs="Calibri"/>
          <w:b/>
        </w:rPr>
        <w:t>3</w:t>
      </w:r>
      <w:r w:rsidRPr="00690C12">
        <w:rPr>
          <w:rFonts w:cs="Calibri"/>
          <w:b/>
        </w:rPr>
        <w:t>)</w:t>
      </w:r>
    </w:p>
    <w:p w:rsidR="002134D3" w:rsidRDefault="002134D3" w:rsidP="00747496">
      <w:pPr>
        <w:spacing w:after="0" w:line="240" w:lineRule="auto"/>
        <w:rPr>
          <w:rFonts w:cs="Calibri"/>
          <w:b/>
        </w:rPr>
      </w:pPr>
    </w:p>
    <w:p w:rsidR="0047498F" w:rsidRDefault="00F27A52" w:rsidP="00747496">
      <w:pPr>
        <w:spacing w:after="0" w:line="240" w:lineRule="auto"/>
        <w:rPr>
          <w:rFonts w:cs="Calibri"/>
          <w:b/>
        </w:rPr>
      </w:pPr>
      <w:r w:rsidRPr="00F27A52">
        <w:rPr>
          <w:rFonts w:cs="Calibri"/>
          <w:b/>
          <w:noProof/>
        </w:rPr>
        <w:drawing>
          <wp:inline distT="0" distB="0" distL="0" distR="0">
            <wp:extent cx="5895975" cy="20478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6EC2" w:rsidRDefault="00D96EC2" w:rsidP="00F27A52">
      <w:pPr>
        <w:pStyle w:val="NoSpacing"/>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5670"/>
        <w:gridCol w:w="1530"/>
      </w:tblGrid>
      <w:tr w:rsidR="00F51399" w:rsidRPr="00901C4D" w:rsidTr="00501AF8">
        <w:trPr>
          <w:trHeight w:val="620"/>
        </w:trPr>
        <w:tc>
          <w:tcPr>
            <w:tcW w:w="1095"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660C35" w:rsidRPr="00901C4D" w:rsidTr="00E75F7E">
        <w:trPr>
          <w:trHeight w:val="341"/>
        </w:trPr>
        <w:tc>
          <w:tcPr>
            <w:tcW w:w="8295" w:type="dxa"/>
            <w:gridSpan w:val="3"/>
            <w:vAlign w:val="bottom"/>
          </w:tcPr>
          <w:p w:rsidR="00660C35" w:rsidRDefault="00660C35" w:rsidP="00660C35">
            <w:pPr>
              <w:spacing w:after="0"/>
              <w:rPr>
                <w:color w:val="000000"/>
                <w:sz w:val="20"/>
                <w:szCs w:val="20"/>
              </w:rPr>
            </w:pPr>
            <w:r>
              <w:rPr>
                <w:color w:val="000000"/>
                <w:sz w:val="20"/>
                <w:szCs w:val="20"/>
              </w:rPr>
              <w:t>None at this time</w:t>
            </w:r>
          </w:p>
        </w:tc>
      </w:tr>
    </w:tbl>
    <w:p w:rsidR="00003832" w:rsidRDefault="00003832" w:rsidP="00916112">
      <w:pPr>
        <w:keepNext/>
        <w:tabs>
          <w:tab w:val="left" w:pos="7038"/>
        </w:tabs>
        <w:spacing w:before="240" w:after="60" w:line="240" w:lineRule="auto"/>
        <w:outlineLvl w:val="1"/>
        <w:rPr>
          <w:rFonts w:ascii="Cambria" w:hAnsi="Cambria" w:cs="Arial"/>
          <w:b/>
          <w:bCs/>
          <w:iCs/>
          <w:color w:val="5283BE"/>
          <w:sz w:val="32"/>
          <w:szCs w:val="32"/>
        </w:rPr>
      </w:pPr>
    </w:p>
    <w:p w:rsidR="00003832" w:rsidRDefault="00003832">
      <w:pPr>
        <w:spacing w:after="0" w:line="240" w:lineRule="auto"/>
        <w:rPr>
          <w:rFonts w:ascii="Cambria" w:hAnsi="Cambria" w:cs="Arial"/>
          <w:b/>
          <w:bCs/>
          <w:iCs/>
          <w:color w:val="5283BE"/>
          <w:sz w:val="32"/>
          <w:szCs w:val="32"/>
        </w:rPr>
      </w:pPr>
      <w:r>
        <w:rPr>
          <w:rFonts w:ascii="Cambria" w:hAnsi="Cambria" w:cs="Arial"/>
          <w:b/>
          <w:bCs/>
          <w:iCs/>
          <w:color w:val="5283BE"/>
          <w:sz w:val="32"/>
          <w:szCs w:val="32"/>
        </w:rPr>
        <w:br w:type="page"/>
      </w:r>
    </w:p>
    <w:p w:rsidR="004005D6" w:rsidRDefault="00F51399" w:rsidP="00916112">
      <w:pPr>
        <w:keepNext/>
        <w:tabs>
          <w:tab w:val="left" w:pos="7038"/>
        </w:tabs>
        <w:spacing w:before="240" w:after="60" w:line="240" w:lineRule="auto"/>
        <w:outlineLvl w:val="1"/>
        <w:rPr>
          <w:rFonts w:ascii="Cambria" w:hAnsi="Cambria" w:cs="Arial"/>
          <w:b/>
          <w:bCs/>
          <w:iCs/>
          <w:color w:val="5283BE"/>
          <w:sz w:val="32"/>
          <w:szCs w:val="32"/>
        </w:rPr>
      </w:pPr>
      <w:r w:rsidRPr="00901C33">
        <w:rPr>
          <w:rFonts w:ascii="Cambria" w:hAnsi="Cambria" w:cs="Arial"/>
          <w:b/>
          <w:bCs/>
          <w:iCs/>
          <w:color w:val="5283BE"/>
          <w:sz w:val="32"/>
          <w:szCs w:val="32"/>
        </w:rPr>
        <w:lastRenderedPageBreak/>
        <w:t>Project Change Requests Deployed</w:t>
      </w:r>
    </w:p>
    <w:p w:rsidR="00501AF8" w:rsidRPr="00BE6FDC"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tblPr>
      <w:tblGrid>
        <w:gridCol w:w="1092"/>
        <w:gridCol w:w="5670"/>
        <w:gridCol w:w="1530"/>
      </w:tblGrid>
      <w:tr w:rsidR="00F51399" w:rsidRPr="00901C4D" w:rsidTr="00501AF8">
        <w:trPr>
          <w:trHeight w:val="300"/>
        </w:trPr>
        <w:tc>
          <w:tcPr>
            <w:tcW w:w="1092" w:type="dxa"/>
            <w:tcBorders>
              <w:top w:val="single" w:sz="8" w:space="0" w:color="C6D9F1"/>
            </w:tcBorders>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67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p>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530" w:type="dxa"/>
            <w:tcBorders>
              <w:top w:val="single" w:sz="8" w:space="0" w:color="C6D9F1"/>
            </w:tcBorders>
            <w:noWrap/>
            <w:vAlign w:val="center"/>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CA3378" w:rsidRDefault="00CA3378" w:rsidP="00CA3378">
            <w:pPr>
              <w:spacing w:after="0"/>
              <w:jc w:val="center"/>
              <w:rPr>
                <w:color w:val="000000"/>
                <w:sz w:val="20"/>
                <w:szCs w:val="20"/>
              </w:rPr>
            </w:pPr>
            <w:r w:rsidRPr="00CA3378">
              <w:rPr>
                <w:color w:val="000000"/>
                <w:sz w:val="20"/>
                <w:szCs w:val="20"/>
              </w:rPr>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CA3378" w:rsidRDefault="00CA3378" w:rsidP="00CA3378">
            <w:pPr>
              <w:spacing w:after="0"/>
              <w:rPr>
                <w:color w:val="000000"/>
                <w:sz w:val="20"/>
                <w:szCs w:val="20"/>
              </w:rPr>
            </w:pPr>
            <w:r w:rsidRPr="00CA3378">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CA3378" w:rsidRDefault="00CA3378" w:rsidP="00CA3378">
            <w:pPr>
              <w:spacing w:after="0"/>
              <w:jc w:val="center"/>
              <w:rPr>
                <w:color w:val="000000"/>
                <w:sz w:val="20"/>
                <w:szCs w:val="20"/>
              </w:rPr>
            </w:pPr>
            <w:r w:rsidRPr="00CA3378">
              <w:rPr>
                <w:color w:val="000000"/>
                <w:sz w:val="20"/>
                <w:szCs w:val="20"/>
              </w:rPr>
              <w:t>Jan-13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KSBTP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KSBTP Business License Renewal Modify Certificate Rules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KSBHA License Renewal February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2D74E7" w:rsidRPr="00CA3378"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Default="002D74E7" w:rsidP="002D74E7">
            <w:pPr>
              <w:spacing w:after="0"/>
              <w:jc w:val="center"/>
              <w:rPr>
                <w:color w:val="000000"/>
                <w:sz w:val="20"/>
                <w:szCs w:val="20"/>
              </w:rPr>
            </w:pPr>
            <w:r>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Default="002D74E7" w:rsidP="002D74E7">
            <w:pPr>
              <w:spacing w:after="0"/>
              <w:rPr>
                <w:color w:val="000000"/>
                <w:sz w:val="20"/>
                <w:szCs w:val="20"/>
              </w:rPr>
            </w:pPr>
            <w:r>
              <w:rPr>
                <w:color w:val="000000"/>
                <w:sz w:val="20"/>
                <w:szCs w:val="20"/>
              </w:rPr>
              <w:t>KSBHA Subscriber License Verification Google Analytics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Default="002D74E7" w:rsidP="002D74E7">
            <w:pPr>
              <w:spacing w:after="0"/>
              <w:jc w:val="center"/>
              <w:rPr>
                <w:color w:val="000000"/>
                <w:sz w:val="20"/>
                <w:szCs w:val="20"/>
              </w:rPr>
            </w:pPr>
            <w:r>
              <w:rPr>
                <w:color w:val="000000"/>
                <w:sz w:val="20"/>
                <w:szCs w:val="20"/>
              </w:rPr>
              <w:t>Feb-13</w:t>
            </w:r>
          </w:p>
        </w:tc>
      </w:tr>
      <w:tr w:rsidR="00373415" w:rsidRPr="00CA3378"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373415" w:rsidRDefault="00373415" w:rsidP="00373415">
            <w:pPr>
              <w:spacing w:after="0"/>
              <w:jc w:val="center"/>
              <w:rPr>
                <w:color w:val="000000"/>
                <w:sz w:val="20"/>
                <w:szCs w:val="20"/>
              </w:rPr>
            </w:pPr>
            <w:r>
              <w:rPr>
                <w:color w:val="000000"/>
                <w:sz w:val="20"/>
                <w:szCs w:val="20"/>
              </w:rPr>
              <w:t>KREAB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373415" w:rsidRDefault="00373415" w:rsidP="00373415">
            <w:pPr>
              <w:spacing w:after="0"/>
              <w:rPr>
                <w:color w:val="000000"/>
                <w:sz w:val="20"/>
                <w:szCs w:val="20"/>
              </w:rPr>
            </w:pPr>
            <w:r>
              <w:rPr>
                <w:color w:val="000000"/>
                <w:sz w:val="20"/>
                <w:szCs w:val="20"/>
              </w:rPr>
              <w:t>Appraiser License Renewal Appraiser License Renewal: 2013 Fee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373415" w:rsidRDefault="00373415" w:rsidP="00373415">
            <w:pPr>
              <w:spacing w:after="0"/>
              <w:jc w:val="center"/>
              <w:rPr>
                <w:color w:val="000000"/>
                <w:sz w:val="20"/>
                <w:szCs w:val="20"/>
              </w:rPr>
            </w:pPr>
            <w:r>
              <w:rPr>
                <w:color w:val="000000"/>
                <w:sz w:val="20"/>
                <w:szCs w:val="20"/>
              </w:rPr>
              <w:t>Feb-13</w:t>
            </w:r>
          </w:p>
        </w:tc>
      </w:tr>
      <w:tr w:rsidR="00DF68D3" w:rsidRPr="00CA3378"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DF68D3" w:rsidRDefault="00DF68D3" w:rsidP="00373415">
            <w:pPr>
              <w:spacing w:after="0"/>
              <w:jc w:val="center"/>
              <w:rPr>
                <w:color w:val="000000"/>
                <w:sz w:val="20"/>
                <w:szCs w:val="20"/>
              </w:rPr>
            </w:pPr>
            <w:r>
              <w:rPr>
                <w:color w:val="000000"/>
                <w:sz w:val="20"/>
                <w:szCs w:val="20"/>
              </w:rPr>
              <w:t>KSSBEO</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DF68D3" w:rsidRDefault="00DF68D3" w:rsidP="00373415">
            <w:pPr>
              <w:spacing w:after="0"/>
              <w:rPr>
                <w:color w:val="000000"/>
                <w:sz w:val="20"/>
                <w:szCs w:val="20"/>
              </w:rPr>
            </w:pPr>
            <w:r>
              <w:rPr>
                <w:color w:val="000000"/>
                <w:sz w:val="20"/>
                <w:szCs w:val="20"/>
              </w:rPr>
              <w:t>KSSBEO Optometry License Portal Updated ARBO CE Codes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DF68D3" w:rsidRDefault="00DF68D3" w:rsidP="00373415">
            <w:pPr>
              <w:spacing w:after="0"/>
              <w:jc w:val="center"/>
              <w:rPr>
                <w:color w:val="000000"/>
                <w:sz w:val="20"/>
                <w:szCs w:val="20"/>
              </w:rPr>
            </w:pPr>
            <w:r>
              <w:rPr>
                <w:color w:val="000000"/>
                <w:sz w:val="20"/>
                <w:szCs w:val="20"/>
              </w:rPr>
              <w:t>Mar-13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t>Products Deployed</w:t>
      </w:r>
    </w:p>
    <w:p w:rsidR="00501AF8" w:rsidRPr="00501AF8" w:rsidRDefault="00501AF8" w:rsidP="00501AF8">
      <w:pPr>
        <w:pStyle w:val="NoSpacing"/>
        <w:rPr>
          <w:szCs w:val="32"/>
        </w:rPr>
      </w:pPr>
    </w:p>
    <w:tbl>
      <w:tblPr>
        <w:tblW w:w="828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80"/>
        <w:gridCol w:w="5760"/>
        <w:gridCol w:w="1440"/>
      </w:tblGrid>
      <w:tr w:rsidR="00F51399" w:rsidRPr="00901C4D" w:rsidTr="003B56A6">
        <w:trPr>
          <w:trHeight w:val="315"/>
        </w:trPr>
        <w:tc>
          <w:tcPr>
            <w:tcW w:w="1080"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w:t>
            </w:r>
            <w:r w:rsidR="00EC62FB">
              <w:rPr>
                <w:rFonts w:cs="Calibri"/>
                <w:color w:val="000000"/>
                <w:sz w:val="20"/>
                <w:szCs w:val="20"/>
              </w:rPr>
              <w:t xml:space="preserve">r: Unified School District 260 </w:t>
            </w:r>
            <w:r>
              <w:rPr>
                <w:rFonts w:cs="Calibri"/>
                <w:color w:val="000000"/>
                <w:sz w:val="20"/>
                <w:szCs w:val="20"/>
              </w:rPr>
              <w:t>(Admin.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3B46C5"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CON</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Nortonville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3B46C5" w:rsidRPr="00901C4D"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Solomon</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263977"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Expired License Restoration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263977"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License New and Renewals (Non-Expired)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694F9E" w:rsidRPr="00355980" w:rsidTr="003B56A6">
        <w:tblPrEx>
          <w:tblBorders>
            <w:insideH w:val="single" w:sz="6" w:space="0" w:color="C6D9F1"/>
            <w:insideV w:val="single" w:sz="6" w:space="0" w:color="C6D9F1"/>
          </w:tblBorders>
        </w:tblPrEx>
        <w:trPr>
          <w:trHeight w:val="315"/>
        </w:trPr>
        <w:tc>
          <w:tcPr>
            <w:tcW w:w="1080" w:type="dxa"/>
            <w:tcBorders>
              <w:top w:val="single" w:sz="6" w:space="0" w:color="C6D9F1"/>
              <w:left w:val="single" w:sz="4" w:space="0" w:color="C6D9F1"/>
              <w:bottom w:val="single" w:sz="6" w:space="0" w:color="C6D9F1"/>
              <w:right w:val="single" w:sz="6" w:space="0" w:color="C6D9F1"/>
            </w:tcBorders>
            <w:vAlign w:val="bottom"/>
          </w:tcPr>
          <w:p w:rsidR="00694F9E" w:rsidRPr="00355980" w:rsidRDefault="00694F9E" w:rsidP="00694F9E">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94F9E" w:rsidRPr="00355980" w:rsidRDefault="00694F9E" w:rsidP="00694F9E">
            <w:pPr>
              <w:spacing w:after="0" w:line="240" w:lineRule="auto"/>
              <w:rPr>
                <w:rFonts w:cs="Calibri"/>
                <w:color w:val="000000"/>
                <w:sz w:val="20"/>
                <w:szCs w:val="20"/>
              </w:rPr>
            </w:pPr>
            <w:r w:rsidRPr="004B7C91">
              <w:rPr>
                <w:rFonts w:cs="Calibri"/>
                <w:color w:val="000000"/>
                <w:sz w:val="20"/>
                <w:szCs w:val="20"/>
              </w:rPr>
              <w:t xml:space="preserve">KanForm: </w:t>
            </w:r>
            <w:r w:rsidR="00C85731">
              <w:rPr>
                <w:rFonts w:cs="Calibri"/>
                <w:color w:val="000000"/>
                <w:sz w:val="20"/>
                <w:szCs w:val="20"/>
              </w:rPr>
              <w:t xml:space="preserve">City of Solomon </w:t>
            </w:r>
            <w:r>
              <w:rPr>
                <w:rFonts w:cs="Calibri"/>
                <w:color w:val="000000"/>
                <w:sz w:val="20"/>
                <w:szCs w:val="20"/>
              </w:rPr>
              <w:t xml:space="preserve">Online Payments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94F9E" w:rsidRPr="00355980" w:rsidRDefault="00694F9E" w:rsidP="00694F9E">
            <w:pPr>
              <w:spacing w:after="0"/>
              <w:jc w:val="center"/>
            </w:pPr>
            <w:r>
              <w:rPr>
                <w:rFonts w:cs="Calibri"/>
                <w:color w:val="000000"/>
                <w:sz w:val="20"/>
                <w:szCs w:val="20"/>
              </w:rPr>
              <w:t>Mar-13</w:t>
            </w:r>
          </w:p>
        </w:tc>
      </w:tr>
      <w:tr w:rsidR="00694F9E" w:rsidTr="003B56A6">
        <w:tblPrEx>
          <w:tblBorders>
            <w:insideH w:val="single" w:sz="6" w:space="0" w:color="C6D9F1"/>
            <w:insideV w:val="single" w:sz="6" w:space="0" w:color="C6D9F1"/>
          </w:tblBorders>
        </w:tblPrEx>
        <w:trPr>
          <w:trHeight w:val="315"/>
        </w:trPr>
        <w:tc>
          <w:tcPr>
            <w:tcW w:w="1080" w:type="dxa"/>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SCRDW#4</w:t>
            </w:r>
          </w:p>
        </w:tc>
        <w:tc>
          <w:tcPr>
            <w:tcW w:w="5760" w:type="dxa"/>
            <w:noWrap/>
            <w:vAlign w:val="bottom"/>
          </w:tcPr>
          <w:p w:rsidR="00694F9E" w:rsidRDefault="00694F9E" w:rsidP="00694F9E">
            <w:pPr>
              <w:spacing w:after="0" w:line="240" w:lineRule="auto"/>
              <w:rPr>
                <w:sz w:val="20"/>
                <w:szCs w:val="20"/>
              </w:rPr>
            </w:pPr>
            <w:r>
              <w:rPr>
                <w:rFonts w:cs="Calibri"/>
                <w:color w:val="000000"/>
                <w:sz w:val="20"/>
                <w:szCs w:val="20"/>
              </w:rPr>
              <w:t xml:space="preserve">KanForm: RWD #4 Online Bill Pay </w:t>
            </w:r>
          </w:p>
        </w:tc>
        <w:tc>
          <w:tcPr>
            <w:tcW w:w="1440" w:type="dxa"/>
            <w:noWrap/>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Mar-13</w:t>
            </w:r>
          </w:p>
        </w:tc>
      </w:tr>
      <w:tr w:rsidR="003B56A6" w:rsidTr="00046D49">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USD254</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KanPay Counter: Medicine Lodge USD 254</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3B56A6" w:rsidTr="00046D49">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 xml:space="preserve">KanForm: </w:t>
            </w:r>
            <w:r w:rsidRPr="003B56A6">
              <w:rPr>
                <w:sz w:val="20"/>
                <w:szCs w:val="20"/>
              </w:rPr>
              <w:t>KCJIS Conference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694F9E"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694F9E" w:rsidRDefault="003B56A6" w:rsidP="00694F9E">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694F9E" w:rsidRPr="004248BC" w:rsidRDefault="003B56A6" w:rsidP="00694F9E">
            <w:pPr>
              <w:spacing w:after="0"/>
              <w:rPr>
                <w:sz w:val="20"/>
                <w:szCs w:val="20"/>
              </w:rPr>
            </w:pPr>
            <w:r>
              <w:rPr>
                <w:sz w:val="20"/>
                <w:szCs w:val="20"/>
              </w:rPr>
              <w:t>KanForm</w:t>
            </w:r>
            <w:r w:rsidR="00694F9E">
              <w:rPr>
                <w:sz w:val="20"/>
                <w:szCs w:val="20"/>
              </w:rPr>
              <w:t xml:space="preserve">: </w:t>
            </w:r>
            <w:r w:rsidRPr="003B56A6">
              <w:rPr>
                <w:sz w:val="20"/>
                <w:szCs w:val="20"/>
              </w:rPr>
              <w:t>KCJIS Conference</w:t>
            </w:r>
            <w:r>
              <w:rPr>
                <w:sz w:val="20"/>
                <w:szCs w:val="20"/>
              </w:rPr>
              <w:t xml:space="preserve"> Vendor</w:t>
            </w:r>
            <w:r w:rsidRPr="003B56A6">
              <w:rPr>
                <w:sz w:val="20"/>
                <w:szCs w:val="20"/>
              </w:rPr>
              <w:t xml:space="preserv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694F9E" w:rsidRPr="004248BC" w:rsidRDefault="00694F9E" w:rsidP="00694F9E">
            <w:pPr>
              <w:spacing w:after="0"/>
              <w:jc w:val="center"/>
              <w:rPr>
                <w:rFonts w:cs="Calibri"/>
                <w:color w:val="000000"/>
                <w:sz w:val="20"/>
                <w:szCs w:val="20"/>
              </w:rPr>
            </w:pPr>
            <w:r>
              <w:rPr>
                <w:rFonts w:cs="Calibri"/>
                <w:color w:val="000000"/>
                <w:sz w:val="20"/>
                <w:szCs w:val="20"/>
              </w:rPr>
              <w:t>Mar-13</w:t>
            </w:r>
          </w:p>
        </w:tc>
      </w:tr>
      <w:tr w:rsidR="00DF68D3"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3906AC" w:rsidRDefault="00DF68D3" w:rsidP="00DF68D3">
            <w:pPr>
              <w:spacing w:after="0"/>
              <w:rPr>
                <w:rFonts w:cs="Calibri"/>
                <w:color w:val="000000"/>
                <w:sz w:val="20"/>
                <w:szCs w:val="20"/>
              </w:rPr>
            </w:pPr>
            <w:r>
              <w:rPr>
                <w:rFonts w:cs="Calibri"/>
                <w:color w:val="000000"/>
                <w:sz w:val="20"/>
                <w:szCs w:val="20"/>
              </w:rPr>
              <w:t xml:space="preserve">KanPay Counter: </w:t>
            </w:r>
            <w:r w:rsidRPr="00173DC5">
              <w:rPr>
                <w:rFonts w:cs="Calibri"/>
                <w:color w:val="000000"/>
                <w:sz w:val="20"/>
                <w:szCs w:val="20"/>
              </w:rPr>
              <w:t>Sumner County</w:t>
            </w:r>
            <w:r>
              <w:rPr>
                <w:rFonts w:cs="Calibri"/>
                <w:color w:val="000000"/>
                <w:sz w:val="20"/>
                <w:szCs w:val="20"/>
              </w:rPr>
              <w:t xml:space="preserve"> Planning, Zoning, Envir.</w:t>
            </w:r>
            <w:r w:rsidRPr="00173DC5">
              <w:rPr>
                <w:rFonts w:cs="Calibri"/>
                <w:color w:val="000000"/>
                <w:sz w:val="20"/>
                <w:szCs w:val="20"/>
              </w:rPr>
              <w:t xml:space="preserve"> Health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jc w:val="center"/>
              <w:rPr>
                <w:rFonts w:cs="Calibri"/>
                <w:color w:val="000000"/>
                <w:sz w:val="20"/>
                <w:szCs w:val="20"/>
              </w:rPr>
            </w:pPr>
            <w:r>
              <w:rPr>
                <w:rFonts w:cs="Calibri"/>
                <w:color w:val="000000"/>
                <w:sz w:val="20"/>
                <w:szCs w:val="20"/>
              </w:rPr>
              <w:t>Mar-13</w:t>
            </w:r>
          </w:p>
        </w:tc>
      </w:tr>
      <w:tr w:rsidR="00DF68D3"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Pr="004B7C91" w:rsidRDefault="00DF68D3" w:rsidP="00DF68D3">
            <w:pPr>
              <w:spacing w:after="0" w:line="240" w:lineRule="auto"/>
              <w:jc w:val="center"/>
              <w:rPr>
                <w:rFonts w:cs="Calibri"/>
                <w:color w:val="000000"/>
                <w:sz w:val="20"/>
                <w:szCs w:val="20"/>
              </w:rPr>
            </w:pPr>
            <w:r>
              <w:rPr>
                <w:rFonts w:cs="Calibri"/>
                <w:color w:val="000000"/>
                <w:sz w:val="20"/>
                <w:szCs w:val="20"/>
              </w:rPr>
              <w:t>HVCO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4B7C91" w:rsidRDefault="00DF68D3" w:rsidP="00DF68D3">
            <w:pPr>
              <w:spacing w:after="0" w:line="240" w:lineRule="auto"/>
              <w:rPr>
                <w:sz w:val="20"/>
                <w:szCs w:val="20"/>
              </w:rPr>
            </w:pPr>
            <w:r>
              <w:rPr>
                <w:sz w:val="20"/>
                <w:szCs w:val="20"/>
              </w:rPr>
              <w:t>KanPay Counter: Harvey County Administrative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Mar-13</w:t>
            </w:r>
          </w:p>
        </w:tc>
      </w:tr>
      <w:tr w:rsidR="00DF68D3" w:rsidTr="003B56A6">
        <w:trPr>
          <w:trHeight w:val="315"/>
        </w:trPr>
        <w:tc>
          <w:tcPr>
            <w:tcW w:w="1080" w:type="dxa"/>
            <w:tcBorders>
              <w:top w:val="single" w:sz="4" w:space="0" w:color="C6D9F1"/>
              <w:left w:val="single" w:sz="4" w:space="0" w:color="C6D9F1"/>
              <w:bottom w:val="single" w:sz="4" w:space="0" w:color="C6D9F1"/>
              <w:right w:val="single" w:sz="4" w:space="0" w:color="C6D9F1"/>
            </w:tcBorders>
            <w:vAlign w:val="bottom"/>
          </w:tcPr>
          <w:p w:rsidR="00DF68D3" w:rsidRPr="0076629E" w:rsidRDefault="00DF68D3" w:rsidP="00DF68D3">
            <w:pPr>
              <w:spacing w:after="0" w:line="240" w:lineRule="auto"/>
              <w:jc w:val="center"/>
              <w:rPr>
                <w:rFonts w:cs="Calibri"/>
                <w:color w:val="000000"/>
                <w:sz w:val="20"/>
                <w:szCs w:val="20"/>
              </w:rPr>
            </w:pPr>
            <w:r w:rsidRPr="0076629E">
              <w:rPr>
                <w:rFonts w:cs="Calibri"/>
                <w:color w:val="000000"/>
                <w:sz w:val="20"/>
                <w:szCs w:val="20"/>
              </w:rPr>
              <w:lastRenderedPageBreak/>
              <w:t>HPCO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76629E" w:rsidRDefault="00DF68D3" w:rsidP="00DF68D3">
            <w:pPr>
              <w:spacing w:after="0"/>
              <w:rPr>
                <w:sz w:val="20"/>
                <w:szCs w:val="20"/>
              </w:rPr>
            </w:pPr>
            <w:r w:rsidRPr="0076629E">
              <w:rPr>
                <w:rFonts w:cs="Calibri"/>
                <w:color w:val="000000"/>
                <w:sz w:val="20"/>
                <w:szCs w:val="20"/>
              </w:rPr>
              <w:t xml:space="preserve">KanPay Counter: </w:t>
            </w:r>
            <w:r w:rsidRPr="0076629E">
              <w:rPr>
                <w:sz w:val="20"/>
                <w:szCs w:val="20"/>
              </w:rPr>
              <w:t>Harper County Health Department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Pr="0076629E" w:rsidRDefault="00DF68D3" w:rsidP="00DF68D3">
            <w:pPr>
              <w:spacing w:after="0"/>
              <w:jc w:val="center"/>
              <w:rPr>
                <w:sz w:val="20"/>
                <w:szCs w:val="20"/>
              </w:rPr>
            </w:pPr>
            <w:r>
              <w:rPr>
                <w:rFonts w:cs="Calibri"/>
                <w:color w:val="000000"/>
                <w:sz w:val="20"/>
                <w:szCs w:val="20"/>
              </w:rPr>
              <w:t>Mar</w:t>
            </w:r>
            <w:r w:rsidRPr="0076629E">
              <w:rPr>
                <w:rFonts w:cs="Calibri"/>
                <w:color w:val="000000"/>
                <w:sz w:val="20"/>
                <w:szCs w:val="20"/>
              </w:rPr>
              <w:t>-13</w:t>
            </w:r>
          </w:p>
        </w:tc>
      </w:tr>
    </w:tbl>
    <w:p w:rsidR="00003832" w:rsidRDefault="00003832" w:rsidP="009403BC">
      <w:pPr>
        <w:spacing w:after="0" w:line="240" w:lineRule="auto"/>
        <w:rPr>
          <w:rFonts w:ascii="Cambria" w:hAnsi="Cambria"/>
          <w:b/>
          <w:color w:val="5283BE"/>
          <w:spacing w:val="-5"/>
          <w:sz w:val="32"/>
          <w:szCs w:val="32"/>
        </w:rPr>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w:t>
      </w:r>
      <w:r w:rsidR="00C400CE">
        <w:rPr>
          <w:rFonts w:ascii="Calibri" w:hAnsi="Calibri" w:cs="Calibri"/>
          <w:b/>
          <w:sz w:val="22"/>
          <w:szCs w:val="22"/>
        </w:rPr>
        <w:t>Year 2013</w:t>
      </w:r>
    </w:p>
    <w:p w:rsidR="0047498F" w:rsidRDefault="0047498F" w:rsidP="00F90BCA">
      <w:pPr>
        <w:pStyle w:val="Address"/>
        <w:keepLines w:val="0"/>
        <w:spacing w:line="240" w:lineRule="auto"/>
        <w:rPr>
          <w:rFonts w:ascii="Calibri" w:hAnsi="Calibri" w:cs="Calibri"/>
          <w:b/>
          <w:sz w:val="22"/>
          <w:szCs w:val="22"/>
        </w:rPr>
      </w:pPr>
    </w:p>
    <w:p w:rsidR="0047498F" w:rsidRDefault="0047498F" w:rsidP="00F90BCA">
      <w:pPr>
        <w:pStyle w:val="Address"/>
        <w:keepLines w:val="0"/>
        <w:spacing w:line="240" w:lineRule="auto"/>
        <w:rPr>
          <w:rFonts w:ascii="Calibri" w:hAnsi="Calibri" w:cs="Calibri"/>
          <w:b/>
          <w:sz w:val="22"/>
          <w:szCs w:val="22"/>
        </w:rPr>
      </w:pPr>
      <w:r w:rsidRPr="0047498F">
        <w:rPr>
          <w:rFonts w:ascii="Calibri" w:hAnsi="Calibri" w:cs="Calibri"/>
          <w:b/>
          <w:noProof/>
          <w:sz w:val="22"/>
          <w:szCs w:val="22"/>
        </w:rPr>
        <w:drawing>
          <wp:inline distT="0" distB="0" distL="0" distR="0">
            <wp:extent cx="2733675" cy="22479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162E" w:rsidRPr="009F4C93" w:rsidRDefault="006B162E" w:rsidP="009F4C93">
      <w:pPr>
        <w:pStyle w:val="Address"/>
        <w:keepLines w:val="0"/>
        <w:spacing w:line="240" w:lineRule="auto"/>
        <w:rPr>
          <w:rFonts w:ascii="Calibri" w:hAnsi="Calibri" w:cs="Calibri"/>
          <w:b/>
        </w:rPr>
      </w:pPr>
    </w:p>
    <w:p w:rsidR="00E535A8" w:rsidRDefault="00CD7BAF" w:rsidP="00F90BCA">
      <w:pPr>
        <w:spacing w:after="0" w:line="240" w:lineRule="auto"/>
        <w:rPr>
          <w:noProof/>
        </w:rPr>
      </w:pPr>
      <w:r>
        <w:rPr>
          <w:rFonts w:cs="Calibri"/>
          <w:b/>
        </w:rPr>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47498F" w:rsidRDefault="0047498F" w:rsidP="00F90BCA">
      <w:pPr>
        <w:spacing w:after="0" w:line="240" w:lineRule="auto"/>
        <w:rPr>
          <w:noProof/>
        </w:rPr>
      </w:pPr>
    </w:p>
    <w:p w:rsidR="0047498F" w:rsidRDefault="00F27A52" w:rsidP="00F90BCA">
      <w:pPr>
        <w:spacing w:after="0" w:line="240" w:lineRule="auto"/>
        <w:rPr>
          <w:noProof/>
        </w:rPr>
      </w:pPr>
      <w:r w:rsidRPr="00F27A52">
        <w:rPr>
          <w:noProof/>
        </w:rPr>
        <w:drawing>
          <wp:inline distT="0" distB="0" distL="0" distR="0">
            <wp:extent cx="5600700" cy="1884045"/>
            <wp:effectExtent l="19050" t="0" r="1905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3832" w:rsidRPr="00F27A52" w:rsidRDefault="00003832" w:rsidP="00F27A52">
      <w:pPr>
        <w:pStyle w:val="NoSpacing"/>
        <w:rPr>
          <w:szCs w:val="32"/>
        </w:rPr>
      </w:pPr>
    </w:p>
    <w:p w:rsidR="004005D6" w:rsidRDefault="00F51399" w:rsidP="00916112">
      <w:pPr>
        <w:spacing w:after="0" w:line="240" w:lineRule="auto"/>
        <w:rPr>
          <w:rFonts w:ascii="Cambria" w:hAnsi="Cambria"/>
          <w:b/>
          <w:color w:val="5283BE"/>
          <w:sz w:val="32"/>
          <w:szCs w:val="32"/>
        </w:rPr>
      </w:pPr>
      <w:r w:rsidRPr="00901C33">
        <w:rPr>
          <w:rFonts w:ascii="Cambria" w:hAnsi="Cambria"/>
          <w:b/>
          <w:color w:val="5283BE"/>
          <w:sz w:val="32"/>
          <w:szCs w:val="32"/>
        </w:rPr>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9C595C" w:rsidRPr="00830B17" w:rsidTr="00830B17">
        <w:trPr>
          <w:cantSplit/>
          <w:trHeight w:val="144"/>
        </w:trPr>
        <w:tc>
          <w:tcPr>
            <w:tcW w:w="1095"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jc w:val="center"/>
              <w:rPr>
                <w:color w:val="000000"/>
                <w:sz w:val="20"/>
                <w:szCs w:val="20"/>
              </w:rPr>
            </w:pPr>
            <w:r>
              <w:rPr>
                <w:color w:val="000000"/>
                <w:sz w:val="20"/>
                <w:szCs w:val="20"/>
              </w:rPr>
              <w:t>KHP</w:t>
            </w:r>
          </w:p>
        </w:tc>
        <w:tc>
          <w:tcPr>
            <w:tcW w:w="47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9C595C" w:rsidP="009C595C">
            <w:pPr>
              <w:spacing w:after="0"/>
              <w:rPr>
                <w:color w:val="000000"/>
                <w:sz w:val="20"/>
                <w:szCs w:val="20"/>
              </w:rPr>
            </w:pPr>
            <w:r>
              <w:rPr>
                <w:color w:val="000000"/>
                <w:sz w:val="20"/>
                <w:szCs w:val="20"/>
              </w:rPr>
              <w:t>Online Accident Reporting</w:t>
            </w:r>
          </w:p>
        </w:tc>
        <w:tc>
          <w:tcPr>
            <w:tcW w:w="11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Default="00116EE6" w:rsidP="009C595C">
            <w:pPr>
              <w:spacing w:after="0"/>
              <w:jc w:val="center"/>
              <w:rPr>
                <w:color w:val="000000"/>
                <w:sz w:val="20"/>
                <w:szCs w:val="20"/>
              </w:rPr>
            </w:pPr>
            <w:r>
              <w:rPr>
                <w:color w:val="000000"/>
                <w:sz w:val="20"/>
                <w:szCs w:val="20"/>
              </w:rPr>
              <w:t>Ap</w:t>
            </w:r>
            <w:r w:rsidR="009C595C">
              <w:rPr>
                <w:color w:val="000000"/>
                <w:sz w:val="20"/>
                <w:szCs w:val="20"/>
              </w:rPr>
              <w:t>r-13</w:t>
            </w:r>
          </w:p>
        </w:tc>
        <w:tc>
          <w:tcPr>
            <w:tcW w:w="2070" w:type="dxa"/>
            <w:tcBorders>
              <w:top w:val="single" w:sz="4" w:space="0" w:color="C6D9F1"/>
              <w:left w:val="single" w:sz="4" w:space="0" w:color="C6D9F1"/>
              <w:bottom w:val="single" w:sz="4" w:space="0" w:color="C6D9F1"/>
              <w:right w:val="single" w:sz="4" w:space="0" w:color="C6D9F1"/>
            </w:tcBorders>
            <w:shd w:val="clear" w:color="auto" w:fill="auto"/>
            <w:noWrap/>
            <w:vAlign w:val="bottom"/>
          </w:tcPr>
          <w:p w:rsidR="009C595C" w:rsidRPr="00830B17" w:rsidRDefault="009C595C" w:rsidP="009C595C">
            <w:pPr>
              <w:spacing w:after="0"/>
              <w:rPr>
                <w:rFonts w:cs="Calibri"/>
                <w:color w:val="000000"/>
                <w:sz w:val="20"/>
                <w:szCs w:val="20"/>
              </w:rPr>
            </w:pPr>
            <w:r w:rsidRPr="009C595C">
              <w:rPr>
                <w:rFonts w:cs="Calibri"/>
                <w:color w:val="000000"/>
                <w:sz w:val="20"/>
                <w:szCs w:val="20"/>
              </w:rPr>
              <w:t>High Priority App</w:t>
            </w:r>
          </w:p>
        </w:tc>
      </w:tr>
    </w:tbl>
    <w:p w:rsidR="00F27A52" w:rsidRDefault="00F27A52" w:rsidP="00C512C9">
      <w:pPr>
        <w:spacing w:after="0" w:line="240" w:lineRule="auto"/>
        <w:rPr>
          <w:rFonts w:ascii="Cambria" w:hAnsi="Cambria" w:cs="Arial"/>
          <w:b/>
          <w:bCs/>
          <w:iCs/>
          <w:color w:val="5283BE"/>
          <w:sz w:val="32"/>
          <w:szCs w:val="32"/>
        </w:rPr>
      </w:pPr>
    </w:p>
    <w:p w:rsidR="00F27A52" w:rsidRDefault="00F27A52" w:rsidP="00C512C9">
      <w:pPr>
        <w:spacing w:after="0" w:line="240" w:lineRule="auto"/>
        <w:rPr>
          <w:rFonts w:ascii="Cambria" w:hAnsi="Cambria" w:cs="Arial"/>
          <w:b/>
          <w:bCs/>
          <w:iCs/>
          <w:color w:val="5283BE"/>
          <w:sz w:val="32"/>
          <w:szCs w:val="32"/>
        </w:rPr>
      </w:pPr>
    </w:p>
    <w:p w:rsidR="00F27A52" w:rsidRDefault="00F27A52" w:rsidP="00C512C9">
      <w:pPr>
        <w:spacing w:after="0" w:line="240" w:lineRule="auto"/>
        <w:rPr>
          <w:rFonts w:ascii="Cambria" w:hAnsi="Cambria" w:cs="Arial"/>
          <w:b/>
          <w:bCs/>
          <w:iCs/>
          <w:color w:val="5283BE"/>
          <w:sz w:val="32"/>
          <w:szCs w:val="32"/>
        </w:rPr>
      </w:pPr>
    </w:p>
    <w:p w:rsidR="006714A7" w:rsidRDefault="00C512C9" w:rsidP="00C512C9">
      <w:pPr>
        <w:spacing w:after="0" w:line="240" w:lineRule="auto"/>
        <w:rPr>
          <w:rFonts w:ascii="Cambria" w:hAnsi="Cambria" w:cs="Arial"/>
          <w:b/>
          <w:bCs/>
          <w:iCs/>
          <w:color w:val="5283BE"/>
          <w:sz w:val="32"/>
          <w:szCs w:val="32"/>
        </w:rPr>
      </w:pPr>
      <w:r>
        <w:rPr>
          <w:rFonts w:ascii="Cambria" w:hAnsi="Cambria" w:cs="Arial"/>
          <w:b/>
          <w:bCs/>
          <w:iCs/>
          <w:color w:val="5283BE"/>
          <w:sz w:val="32"/>
          <w:szCs w:val="32"/>
        </w:rPr>
        <w:lastRenderedPageBreak/>
        <w:t>P</w:t>
      </w:r>
      <w:r w:rsidR="00F51399" w:rsidRPr="002F7880">
        <w:rPr>
          <w:rFonts w:ascii="Cambria" w:hAnsi="Cambria" w:cs="Arial"/>
          <w:b/>
          <w:bCs/>
          <w:iCs/>
          <w:color w:val="5283BE"/>
          <w:sz w:val="32"/>
          <w:szCs w:val="32"/>
        </w:rPr>
        <w:t>roject Change Requests in Development</w:t>
      </w:r>
    </w:p>
    <w:p w:rsidR="00264AB7" w:rsidRDefault="00264AB7" w:rsidP="00264AB7">
      <w:pPr>
        <w:pStyle w:val="NoSpacing"/>
      </w:pPr>
    </w:p>
    <w:tbl>
      <w:tblPr>
        <w:tblW w:w="9105" w:type="dxa"/>
        <w:tblInd w:w="93" w:type="dxa"/>
        <w:tblCellMar>
          <w:left w:w="0" w:type="dxa"/>
          <w:right w:w="0" w:type="dxa"/>
        </w:tblCellMar>
        <w:tblLook w:val="04A0"/>
      </w:tblPr>
      <w:tblGrid>
        <w:gridCol w:w="1095"/>
        <w:gridCol w:w="4770"/>
        <w:gridCol w:w="1260"/>
        <w:gridCol w:w="1980"/>
      </w:tblGrid>
      <w:tr w:rsidR="00443314" w:rsidTr="00443314">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Project Name</w:t>
            </w:r>
          </w:p>
        </w:tc>
        <w:tc>
          <w:tcPr>
            <w:tcW w:w="126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Scheduled Deploy (Month)</w:t>
            </w:r>
          </w:p>
        </w:tc>
        <w:tc>
          <w:tcPr>
            <w:tcW w:w="198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 Variance Reason</w:t>
            </w:r>
          </w:p>
        </w:tc>
      </w:tr>
      <w:tr w:rsidR="00116EE6" w:rsidTr="009369F4">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Education Annual Report 2013 Updates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3F0815" w:rsidP="00116EE6">
            <w:pPr>
              <w:spacing w:after="0"/>
              <w:jc w:val="center"/>
              <w:rPr>
                <w:color w:val="000000"/>
                <w:sz w:val="20"/>
                <w:szCs w:val="20"/>
              </w:rPr>
            </w:pPr>
            <w:r>
              <w:rPr>
                <w:color w:val="000000"/>
                <w:sz w:val="20"/>
                <w:szCs w:val="20"/>
              </w:rPr>
              <w:t>Ap</w:t>
            </w:r>
            <w:r w:rsidR="00116EE6">
              <w:rPr>
                <w:color w:val="000000"/>
                <w:sz w:val="20"/>
                <w:szCs w:val="20"/>
              </w:rPr>
              <w:t>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KCC</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Motor Carrier Authority Renewals Change Contact Phone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HOC Criminal History Record Check 2013 Contact Change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IFTA Quarterly Filing 2013 Updates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KSAG</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Amber Alert Responsive Design and Common Look and Feel</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Resident Agent/Office Amendments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Dissolutions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Corporate Name Change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Kansas Business Center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Business Entity Search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Corporate Annual Report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Dissolutions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Resident Agent/Office Amendments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Articles of Incorporation (AOI)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Business Entity Name Reservation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Corporate Name Change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Business Entity Name Availability Search Future Effective 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Apr-13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9369F4">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KDOR</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Tax Payment Portal 2011 Update</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3F0815" w:rsidP="00116EE6">
            <w:pPr>
              <w:spacing w:after="0"/>
              <w:rPr>
                <w:color w:val="000000"/>
                <w:sz w:val="20"/>
                <w:szCs w:val="20"/>
              </w:rPr>
            </w:pPr>
            <w:r>
              <w:rPr>
                <w:color w:val="000000"/>
                <w:sz w:val="20"/>
                <w:szCs w:val="20"/>
              </w:rPr>
              <w:t xml:space="preserve">Awaiting Partner </w:t>
            </w:r>
          </w:p>
        </w:tc>
      </w:tr>
      <w:tr w:rsidR="00116EE6" w:rsidTr="003F0815">
        <w:trPr>
          <w:trHeight w:val="288"/>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BSRB</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BSRB License Verification Add Addiction Counselor</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May-13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116EE6"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KSSBEO</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Optometry License Portal Updated ARBO CE Codes</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jc w:val="center"/>
              <w:rPr>
                <w:color w:val="000000"/>
                <w:sz w:val="20"/>
                <w:szCs w:val="20"/>
              </w:rPr>
            </w:pPr>
            <w:r>
              <w:rPr>
                <w:color w:val="000000"/>
                <w:sz w:val="20"/>
                <w:szCs w:val="20"/>
              </w:rPr>
              <w:t>May-13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116EE6" w:rsidRDefault="00116EE6" w:rsidP="00116EE6">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KBI</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Limited Criminal History Search Rewrite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May-13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Improved Schedule</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KSBHA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KSBHA License Renewal May 2013 Cycle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May-13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DLR Interactive DMV Modernization</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Jun-13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KDWP</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Hunter Education Duplicate Cards 2013 Updates</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Jun-13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Driver License Reinstatements 2011 Rewrite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Aug-13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KCTA</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Property Tax Rewrite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Nov-13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 </w:t>
            </w:r>
          </w:p>
        </w:tc>
      </w:tr>
      <w:tr w:rsidR="003F0815" w:rsidTr="003F0815">
        <w:trPr>
          <w:trHeight w:val="288"/>
        </w:trPr>
        <w:tc>
          <w:tcPr>
            <w:tcW w:w="1095" w:type="dxa"/>
            <w:tcBorders>
              <w:top w:val="single" w:sz="8" w:space="0" w:color="C6D9F1"/>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rPr>
                <w:color w:val="000000"/>
                <w:sz w:val="20"/>
                <w:szCs w:val="20"/>
              </w:rPr>
            </w:pPr>
            <w:r>
              <w:rPr>
                <w:color w:val="000000"/>
                <w:sz w:val="20"/>
                <w:szCs w:val="20"/>
              </w:rPr>
              <w:t>Business Tax Registration Refactor Code</w:t>
            </w:r>
          </w:p>
        </w:tc>
        <w:tc>
          <w:tcPr>
            <w:tcW w:w="126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3F0815">
            <w:pPr>
              <w:spacing w:after="0"/>
              <w:jc w:val="center"/>
              <w:rPr>
                <w:color w:val="000000"/>
                <w:sz w:val="20"/>
                <w:szCs w:val="20"/>
              </w:rPr>
            </w:pPr>
            <w:r>
              <w:rPr>
                <w:color w:val="000000"/>
                <w:sz w:val="20"/>
                <w:szCs w:val="20"/>
              </w:rPr>
              <w:t>Nov-13</w:t>
            </w:r>
          </w:p>
        </w:tc>
        <w:tc>
          <w:tcPr>
            <w:tcW w:w="1980" w:type="dxa"/>
            <w:tcBorders>
              <w:top w:val="single" w:sz="8" w:space="0" w:color="C6D9F1"/>
              <w:left w:val="nil"/>
              <w:bottom w:val="single" w:sz="8" w:space="0" w:color="C6D9F1"/>
              <w:right w:val="single" w:sz="8" w:space="0" w:color="C6D9F1"/>
            </w:tcBorders>
            <w:noWrap/>
            <w:tcMar>
              <w:top w:w="0" w:type="dxa"/>
              <w:left w:w="108" w:type="dxa"/>
              <w:bottom w:w="0" w:type="dxa"/>
              <w:right w:w="108" w:type="dxa"/>
            </w:tcMar>
            <w:vAlign w:val="bottom"/>
          </w:tcPr>
          <w:p w:rsidR="003F0815" w:rsidRDefault="003F0815" w:rsidP="00116EE6">
            <w:pPr>
              <w:spacing w:after="0"/>
              <w:rPr>
                <w:color w:val="000000"/>
                <w:sz w:val="20"/>
                <w:szCs w:val="20"/>
              </w:rPr>
            </w:pPr>
          </w:p>
        </w:tc>
      </w:tr>
    </w:tbl>
    <w:p w:rsidR="00373415" w:rsidRDefault="00373415" w:rsidP="00373415">
      <w:pPr>
        <w:pStyle w:val="NoSpacing"/>
      </w:pPr>
    </w:p>
    <w:p w:rsidR="00EC62FB" w:rsidRDefault="00EC62FB" w:rsidP="00373415">
      <w:pPr>
        <w:pStyle w:val="NoSpacing"/>
      </w:pPr>
    </w:p>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lastRenderedPageBreak/>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Reason</w:t>
            </w:r>
          </w:p>
        </w:tc>
      </w:tr>
      <w:tr w:rsidR="00F84F1B" w:rsidTr="00E2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tcPr>
          <w:p w:rsidR="00F84F1B" w:rsidRDefault="00F84F1B" w:rsidP="009369F4">
            <w:pP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F84F1B" w:rsidRDefault="00F84F1B" w:rsidP="009369F4">
            <w:pPr>
              <w:rPr>
                <w:color w:val="000000"/>
                <w:sz w:val="20"/>
                <w:szCs w:val="20"/>
              </w:rPr>
            </w:pPr>
            <w:r>
              <w:rPr>
                <w:color w:val="000000"/>
                <w:sz w:val="20"/>
                <w:szCs w:val="20"/>
              </w:rPr>
              <w:t>BESS Modify Search for CAPTCHA</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F84F1B" w:rsidRDefault="00F84F1B" w:rsidP="009369F4">
            <w:pPr>
              <w:jc w:val="right"/>
              <w:rPr>
                <w:color w:val="000000"/>
                <w:sz w:val="20"/>
                <w:szCs w:val="20"/>
              </w:rPr>
            </w:pPr>
            <w:r>
              <w:rPr>
                <w:color w:val="000000"/>
                <w:sz w:val="20"/>
                <w:szCs w:val="20"/>
              </w:rPr>
              <w:t>5/24/2012</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tcPr>
          <w:p w:rsidR="00F84F1B" w:rsidRDefault="00F84F1B" w:rsidP="009369F4">
            <w:pPr>
              <w:rPr>
                <w:color w:val="000000"/>
                <w:sz w:val="20"/>
                <w:szCs w:val="20"/>
              </w:rPr>
            </w:pPr>
            <w:r>
              <w:rPr>
                <w:color w:val="000000"/>
                <w:sz w:val="20"/>
                <w:szCs w:val="20"/>
              </w:rPr>
              <w:t>Modernization project needs to be completed.</w:t>
            </w:r>
          </w:p>
        </w:tc>
      </w:tr>
      <w:tr w:rsidR="00F84F1B" w:rsidTr="00E2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HOC Criminal Record Check Change Backend Host</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F84F1B" w:rsidRDefault="00F84F1B">
            <w:pPr>
              <w:jc w:val="right"/>
              <w:rPr>
                <w:color w:val="000000"/>
                <w:sz w:val="20"/>
                <w:szCs w:val="20"/>
              </w:rPr>
            </w:pPr>
            <w:r>
              <w:rPr>
                <w:color w:val="000000"/>
                <w:sz w:val="20"/>
                <w:szCs w:val="20"/>
              </w:rPr>
              <w:t>1/23/2013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Partner is working with third partner vendor to setup new hosting environment.</w:t>
            </w:r>
          </w:p>
        </w:tc>
      </w:tr>
      <w:tr w:rsidR="00F84F1B" w:rsidTr="009369F4">
        <w:trPr>
          <w:trHeight w:val="295"/>
        </w:trPr>
        <w:tc>
          <w:tcPr>
            <w:tcW w:w="1095"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KDADS</w:t>
            </w:r>
          </w:p>
        </w:tc>
        <w:tc>
          <w:tcPr>
            <w:tcW w:w="477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HOC Criminal Record Check Convert Data Transfer Format for Subjects</w:t>
            </w:r>
          </w:p>
        </w:tc>
        <w:tc>
          <w:tcPr>
            <w:tcW w:w="1260" w:type="dxa"/>
            <w:noWrap/>
            <w:tcMar>
              <w:top w:w="0" w:type="dxa"/>
              <w:left w:w="108" w:type="dxa"/>
              <w:bottom w:w="0" w:type="dxa"/>
              <w:right w:w="108" w:type="dxa"/>
            </w:tcMar>
            <w:vAlign w:val="bottom"/>
            <w:hideMark/>
          </w:tcPr>
          <w:p w:rsidR="00F84F1B" w:rsidRDefault="00F84F1B">
            <w:pPr>
              <w:jc w:val="right"/>
              <w:rPr>
                <w:color w:val="000000"/>
                <w:sz w:val="20"/>
                <w:szCs w:val="20"/>
              </w:rPr>
            </w:pPr>
            <w:r>
              <w:rPr>
                <w:color w:val="000000"/>
                <w:sz w:val="20"/>
                <w:szCs w:val="20"/>
              </w:rPr>
              <w:t>1/23/2013</w:t>
            </w:r>
          </w:p>
        </w:tc>
        <w:tc>
          <w:tcPr>
            <w:tcW w:w="198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Partner is working with third partner vendor to setup new hosting environment.</w:t>
            </w:r>
          </w:p>
        </w:tc>
      </w:tr>
      <w:tr w:rsidR="00F84F1B" w:rsidTr="009369F4">
        <w:trPr>
          <w:trHeight w:val="340"/>
        </w:trPr>
        <w:tc>
          <w:tcPr>
            <w:tcW w:w="1095"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KDADS</w:t>
            </w:r>
          </w:p>
        </w:tc>
        <w:tc>
          <w:tcPr>
            <w:tcW w:w="477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vAlign w:val="bottom"/>
            <w:hideMark/>
          </w:tcPr>
          <w:p w:rsidR="00F84F1B" w:rsidRDefault="00F84F1B">
            <w:pPr>
              <w:jc w:val="right"/>
              <w:rPr>
                <w:color w:val="000000"/>
                <w:sz w:val="20"/>
                <w:szCs w:val="20"/>
              </w:rPr>
            </w:pPr>
            <w:r>
              <w:rPr>
                <w:color w:val="000000"/>
                <w:sz w:val="20"/>
                <w:szCs w:val="20"/>
              </w:rPr>
              <w:t>1/23/2013</w:t>
            </w:r>
          </w:p>
        </w:tc>
        <w:tc>
          <w:tcPr>
            <w:tcW w:w="198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Partner is working with third partner vendor to setup new hosting environment.</w:t>
            </w:r>
          </w:p>
        </w:tc>
      </w:tr>
      <w:tr w:rsidR="00F84F1B" w:rsidTr="009369F4">
        <w:trPr>
          <w:trHeight w:val="376"/>
        </w:trPr>
        <w:tc>
          <w:tcPr>
            <w:tcW w:w="1095"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KREC</w:t>
            </w:r>
          </w:p>
        </w:tc>
        <w:tc>
          <w:tcPr>
            <w:tcW w:w="477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KREC License Renewal - KanPay only</w:t>
            </w:r>
          </w:p>
        </w:tc>
        <w:tc>
          <w:tcPr>
            <w:tcW w:w="1260" w:type="dxa"/>
            <w:noWrap/>
            <w:tcMar>
              <w:top w:w="0" w:type="dxa"/>
              <w:left w:w="108" w:type="dxa"/>
              <w:bottom w:w="0" w:type="dxa"/>
              <w:right w:w="108" w:type="dxa"/>
            </w:tcMar>
            <w:vAlign w:val="bottom"/>
            <w:hideMark/>
          </w:tcPr>
          <w:p w:rsidR="00F84F1B" w:rsidRDefault="00F84F1B">
            <w:pPr>
              <w:jc w:val="right"/>
              <w:rPr>
                <w:color w:val="000000"/>
                <w:sz w:val="20"/>
                <w:szCs w:val="20"/>
              </w:rPr>
            </w:pPr>
            <w:r>
              <w:rPr>
                <w:color w:val="000000"/>
                <w:sz w:val="20"/>
                <w:szCs w:val="20"/>
              </w:rPr>
              <w:t>1/31/2013</w:t>
            </w:r>
          </w:p>
        </w:tc>
        <w:tc>
          <w:tcPr>
            <w:tcW w:w="1980" w:type="dxa"/>
            <w:noWrap/>
            <w:tcMar>
              <w:top w:w="0" w:type="dxa"/>
              <w:left w:w="108" w:type="dxa"/>
              <w:bottom w:w="0" w:type="dxa"/>
              <w:right w:w="108" w:type="dxa"/>
            </w:tcMar>
            <w:vAlign w:val="bottom"/>
            <w:hideMark/>
          </w:tcPr>
          <w:p w:rsidR="00F84F1B" w:rsidRDefault="00F84F1B">
            <w:pPr>
              <w:rPr>
                <w:color w:val="000000"/>
                <w:sz w:val="20"/>
                <w:szCs w:val="20"/>
              </w:rPr>
            </w:pPr>
            <w:r>
              <w:rPr>
                <w:color w:val="000000"/>
                <w:sz w:val="20"/>
                <w:szCs w:val="20"/>
              </w:rPr>
              <w:t>Partner is working with third partner vendor to setup new networking environment (Cox).</w:t>
            </w:r>
          </w:p>
        </w:tc>
      </w:tr>
      <w:tr w:rsidR="00F84F1B" w:rsidTr="009369F4">
        <w:trPr>
          <w:trHeight w:val="376"/>
        </w:trPr>
        <w:tc>
          <w:tcPr>
            <w:tcW w:w="1095"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KSAG</w:t>
            </w:r>
          </w:p>
        </w:tc>
        <w:tc>
          <w:tcPr>
            <w:tcW w:w="477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vAlign w:val="bottom"/>
          </w:tcPr>
          <w:p w:rsidR="00F84F1B" w:rsidRDefault="00F84F1B">
            <w:pPr>
              <w:jc w:val="right"/>
              <w:rPr>
                <w:color w:val="000000"/>
                <w:sz w:val="20"/>
                <w:szCs w:val="20"/>
              </w:rPr>
            </w:pPr>
            <w:r>
              <w:rPr>
                <w:color w:val="000000"/>
                <w:sz w:val="20"/>
                <w:szCs w:val="20"/>
              </w:rPr>
              <w:t>1/31/2013</w:t>
            </w:r>
          </w:p>
        </w:tc>
        <w:tc>
          <w:tcPr>
            <w:tcW w:w="198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 Partner is preparing test data and has not provided an estimated date of when the data will be ready.</w:t>
            </w:r>
          </w:p>
        </w:tc>
      </w:tr>
      <w:tr w:rsidR="00F84F1B" w:rsidTr="009369F4">
        <w:trPr>
          <w:trHeight w:val="376"/>
        </w:trPr>
        <w:tc>
          <w:tcPr>
            <w:tcW w:w="1095"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KSBN</w:t>
            </w:r>
          </w:p>
        </w:tc>
        <w:tc>
          <w:tcPr>
            <w:tcW w:w="477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KANN Check 2009 Enhancements</w:t>
            </w:r>
          </w:p>
        </w:tc>
        <w:tc>
          <w:tcPr>
            <w:tcW w:w="1260" w:type="dxa"/>
            <w:noWrap/>
            <w:tcMar>
              <w:top w:w="0" w:type="dxa"/>
              <w:left w:w="108" w:type="dxa"/>
              <w:bottom w:w="0" w:type="dxa"/>
              <w:right w:w="108" w:type="dxa"/>
            </w:tcMar>
            <w:vAlign w:val="bottom"/>
          </w:tcPr>
          <w:p w:rsidR="00F84F1B" w:rsidRDefault="00F84F1B">
            <w:pPr>
              <w:jc w:val="right"/>
              <w:rPr>
                <w:color w:val="000000"/>
                <w:sz w:val="20"/>
                <w:szCs w:val="20"/>
              </w:rPr>
            </w:pPr>
            <w:r>
              <w:rPr>
                <w:color w:val="000000"/>
                <w:sz w:val="20"/>
                <w:szCs w:val="20"/>
              </w:rPr>
              <w:t>1/31/2013</w:t>
            </w:r>
          </w:p>
        </w:tc>
        <w:tc>
          <w:tcPr>
            <w:tcW w:w="198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Partner intends to restart this project in July.</w:t>
            </w:r>
          </w:p>
        </w:tc>
      </w:tr>
      <w:tr w:rsidR="00F84F1B" w:rsidTr="00E75F7E">
        <w:trPr>
          <w:trHeight w:val="376"/>
        </w:trPr>
        <w:tc>
          <w:tcPr>
            <w:tcW w:w="1095"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OJA</w:t>
            </w:r>
          </w:p>
        </w:tc>
        <w:tc>
          <w:tcPr>
            <w:tcW w:w="477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Court Case eFile</w:t>
            </w:r>
          </w:p>
        </w:tc>
        <w:tc>
          <w:tcPr>
            <w:tcW w:w="1260" w:type="dxa"/>
            <w:noWrap/>
            <w:tcMar>
              <w:top w:w="0" w:type="dxa"/>
              <w:left w:w="108" w:type="dxa"/>
              <w:bottom w:w="0" w:type="dxa"/>
              <w:right w:w="108" w:type="dxa"/>
            </w:tcMar>
            <w:vAlign w:val="bottom"/>
          </w:tcPr>
          <w:p w:rsidR="00F84F1B" w:rsidRDefault="00F84F1B">
            <w:pPr>
              <w:jc w:val="right"/>
              <w:rPr>
                <w:color w:val="000000"/>
                <w:sz w:val="20"/>
                <w:szCs w:val="20"/>
              </w:rPr>
            </w:pPr>
            <w:r>
              <w:rPr>
                <w:color w:val="000000"/>
                <w:sz w:val="20"/>
                <w:szCs w:val="20"/>
              </w:rPr>
              <w:t>1/31/2013</w:t>
            </w:r>
          </w:p>
        </w:tc>
        <w:tc>
          <w:tcPr>
            <w:tcW w:w="1980" w:type="dxa"/>
            <w:noWrap/>
            <w:tcMar>
              <w:top w:w="0" w:type="dxa"/>
              <w:left w:w="108" w:type="dxa"/>
              <w:bottom w:w="0" w:type="dxa"/>
              <w:right w:w="108" w:type="dxa"/>
            </w:tcMar>
            <w:vAlign w:val="bottom"/>
          </w:tcPr>
          <w:p w:rsidR="00F84F1B" w:rsidRDefault="00F84F1B">
            <w:pPr>
              <w:rPr>
                <w:color w:val="000000"/>
                <w:sz w:val="20"/>
                <w:szCs w:val="20"/>
              </w:rPr>
            </w:pPr>
            <w:r>
              <w:rPr>
                <w:color w:val="000000"/>
                <w:sz w:val="20"/>
                <w:szCs w:val="20"/>
              </w:rPr>
              <w:t>Awaiting review of contract from partner</w:t>
            </w:r>
            <w:r w:rsidR="00541A19">
              <w:rPr>
                <w:color w:val="000000"/>
                <w:sz w:val="20"/>
                <w:szCs w:val="20"/>
              </w:rPr>
              <w:t>, KIC &amp; INK</w:t>
            </w:r>
            <w:r>
              <w:rPr>
                <w:color w:val="000000"/>
                <w:sz w:val="20"/>
                <w:szCs w:val="20"/>
              </w:rPr>
              <w:t>.</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lastRenderedPageBreak/>
        <w:t>Products in Development</w:t>
      </w:r>
    </w:p>
    <w:p w:rsidR="009F4C93" w:rsidRPr="00BE6FDC" w:rsidRDefault="009F4C93" w:rsidP="009F4C93">
      <w:pPr>
        <w:pStyle w:val="NoSpacing"/>
      </w:pPr>
    </w:p>
    <w:tbl>
      <w:tblPr>
        <w:tblW w:w="9105"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tblPr>
      <w:tblGrid>
        <w:gridCol w:w="1187"/>
        <w:gridCol w:w="5940"/>
        <w:gridCol w:w="1978"/>
      </w:tblGrid>
      <w:tr w:rsidR="00F51399" w:rsidRPr="00901C4D" w:rsidTr="009F6B36">
        <w:trPr>
          <w:trHeight w:val="315"/>
        </w:trPr>
        <w:tc>
          <w:tcPr>
            <w:tcW w:w="1187"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8D5CC6"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D5CC6" w:rsidRDefault="00A86F46" w:rsidP="004248BC">
            <w:pPr>
              <w:spacing w:after="0" w:line="240" w:lineRule="auto"/>
              <w:jc w:val="center"/>
              <w:rPr>
                <w:rFonts w:cs="Calibri"/>
                <w:color w:val="000000"/>
                <w:sz w:val="20"/>
                <w:szCs w:val="20"/>
              </w:rPr>
            </w:pPr>
            <w:r>
              <w:rPr>
                <w:rFonts w:cs="Calibri"/>
                <w:color w:val="000000"/>
                <w:sz w:val="20"/>
                <w:szCs w:val="20"/>
              </w:rPr>
              <w:t>USD453</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D5CC6" w:rsidRPr="004248BC" w:rsidRDefault="00A86F46" w:rsidP="004248BC">
            <w:pPr>
              <w:spacing w:after="0"/>
              <w:rPr>
                <w:sz w:val="20"/>
                <w:szCs w:val="20"/>
              </w:rPr>
            </w:pPr>
            <w:r w:rsidRPr="003906AC">
              <w:rPr>
                <w:rFonts w:cs="Calibri"/>
                <w:color w:val="000000"/>
                <w:sz w:val="20"/>
                <w:szCs w:val="20"/>
              </w:rPr>
              <w:t>KanPay Counter:</w:t>
            </w:r>
            <w:r>
              <w:rPr>
                <w:rFonts w:cs="Calibri"/>
                <w:color w:val="000000"/>
                <w:sz w:val="20"/>
                <w:szCs w:val="20"/>
              </w:rPr>
              <w:t xml:space="preserve"> Leavenworth USD 453</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D5CC6" w:rsidRPr="004248BC" w:rsidRDefault="003B56A6" w:rsidP="004248BC">
            <w:pPr>
              <w:spacing w:after="0"/>
              <w:jc w:val="center"/>
              <w:rPr>
                <w:rFonts w:cs="Calibri"/>
                <w:color w:val="000000"/>
                <w:sz w:val="20"/>
                <w:szCs w:val="20"/>
              </w:rPr>
            </w:pPr>
            <w:r>
              <w:rPr>
                <w:rFonts w:cs="Calibri"/>
                <w:color w:val="000000"/>
                <w:sz w:val="20"/>
                <w:szCs w:val="20"/>
              </w:rPr>
              <w:t>Apr-13</w:t>
            </w:r>
          </w:p>
        </w:tc>
      </w:tr>
      <w:tr w:rsidR="004A7E43" w:rsidRPr="00901C4D" w:rsidTr="004248BC">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248BC">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248BC">
            <w:pPr>
              <w:spacing w:after="0"/>
              <w:rPr>
                <w:sz w:val="20"/>
                <w:szCs w:val="20"/>
              </w:rPr>
            </w:pPr>
            <w:r>
              <w:rPr>
                <w:sz w:val="20"/>
                <w:szCs w:val="20"/>
              </w:rPr>
              <w:t xml:space="preserve">KanPay Counter: </w:t>
            </w:r>
            <w:r w:rsidRPr="004A7E43">
              <w:rPr>
                <w:sz w:val="20"/>
                <w:szCs w:val="20"/>
              </w:rPr>
              <w:t>Highland Park</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248BC">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 xml:space="preserve">KanPay Counter: </w:t>
            </w:r>
            <w:r w:rsidRPr="004A7E43">
              <w:rPr>
                <w:sz w:val="20"/>
                <w:szCs w:val="20"/>
              </w:rPr>
              <w:t>Topeka High</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 xml:space="preserve">KanPay Counter: </w:t>
            </w:r>
            <w:r w:rsidRPr="004A7E43">
              <w:rPr>
                <w:sz w:val="20"/>
                <w:szCs w:val="20"/>
              </w:rPr>
              <w:t>Topeka West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Capital City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Hope Street Academy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Hummer Sports Park</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Chase</w:t>
            </w:r>
            <w:r w:rsidR="0042285A">
              <w:rPr>
                <w:sz w:val="20"/>
                <w:szCs w:val="20"/>
              </w:rPr>
              <w:t xml:space="preserv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 xml:space="preserve">Eisenhower </w:t>
            </w:r>
            <w:r w:rsidR="0042285A">
              <w:rPr>
                <w:sz w:val="20"/>
                <w:szCs w:val="20"/>
              </w:rPr>
              <w:t>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t xml:space="preserve"> </w:t>
            </w:r>
            <w:r w:rsidR="0042285A" w:rsidRPr="0042285A">
              <w:rPr>
                <w:sz w:val="20"/>
                <w:szCs w:val="20"/>
              </w:rPr>
              <w:t>French</w:t>
            </w:r>
            <w:r w:rsidR="0042285A">
              <w:rPr>
                <w:sz w:val="20"/>
                <w:szCs w:val="20"/>
              </w:rPr>
              <w:t xml:space="preserv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Jardine</w:t>
            </w:r>
            <w:r w:rsidR="0042285A">
              <w:rPr>
                <w:sz w:val="20"/>
                <w:szCs w:val="20"/>
              </w:rPr>
              <w:t xml:space="preserv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 xml:space="preserve">Landon </w:t>
            </w:r>
            <w:r w:rsidR="0042285A">
              <w:rPr>
                <w:sz w:val="20"/>
                <w:szCs w:val="20"/>
              </w:rPr>
              <w:t>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4A7E43"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4A7E43" w:rsidRDefault="004A7E43"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4A7E43" w:rsidRDefault="004A7E43" w:rsidP="004A7E43">
            <w:pPr>
              <w:spacing w:after="0"/>
              <w:rPr>
                <w:sz w:val="20"/>
                <w:szCs w:val="20"/>
              </w:rPr>
            </w:pPr>
            <w:r>
              <w:rPr>
                <w:sz w:val="20"/>
                <w:szCs w:val="20"/>
              </w:rPr>
              <w:t>KanPay Counter:</w:t>
            </w:r>
            <w:r w:rsidR="0042285A">
              <w:rPr>
                <w:sz w:val="20"/>
                <w:szCs w:val="20"/>
              </w:rPr>
              <w:t xml:space="preserve"> </w:t>
            </w:r>
            <w:r w:rsidR="0042285A" w:rsidRPr="0042285A">
              <w:rPr>
                <w:sz w:val="20"/>
                <w:szCs w:val="20"/>
              </w:rPr>
              <w:t xml:space="preserve">Robinson </w:t>
            </w:r>
            <w:r w:rsidR="0042285A">
              <w:rPr>
                <w:sz w:val="20"/>
                <w:szCs w:val="20"/>
              </w:rPr>
              <w:t>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4A7E43" w:rsidRDefault="004A7E43" w:rsidP="004A7E43">
            <w:pPr>
              <w:spacing w:after="0"/>
              <w:jc w:val="center"/>
              <w:rPr>
                <w:rFonts w:cs="Calibri"/>
                <w:color w:val="000000"/>
                <w:sz w:val="20"/>
                <w:szCs w:val="20"/>
              </w:rPr>
            </w:pPr>
            <w:r>
              <w:rPr>
                <w:rFonts w:cs="Calibri"/>
                <w:color w:val="000000"/>
                <w:sz w:val="20"/>
                <w:szCs w:val="20"/>
              </w:rPr>
              <w:t>Apr-13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USD458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KanPay Counter: Basehor-Linwood Booster Club USD 458</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USD431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 xml:space="preserve">KanPay Counter: Hoisington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USD418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76629E">
            <w:pPr>
              <w:spacing w:after="0"/>
              <w:rPr>
                <w:sz w:val="20"/>
                <w:szCs w:val="20"/>
              </w:rPr>
            </w:pPr>
            <w:r w:rsidRPr="0076629E">
              <w:rPr>
                <w:sz w:val="20"/>
                <w:szCs w:val="20"/>
              </w:rPr>
              <w:t xml:space="preserve">KanPay Counter: McPherson Public Schools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rPr>
                <w:sz w:val="20"/>
                <w:szCs w:val="20"/>
              </w:rPr>
            </w:pPr>
            <w:r w:rsidRPr="0076629E">
              <w:rPr>
                <w:sz w:val="20"/>
                <w:szCs w:val="20"/>
              </w:rPr>
              <w:t>KanPay Counter: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KUCRL</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76629E">
            <w:pPr>
              <w:spacing w:after="0"/>
              <w:rPr>
                <w:sz w:val="20"/>
                <w:szCs w:val="20"/>
              </w:rPr>
            </w:pPr>
            <w:r w:rsidRPr="0076629E">
              <w:rPr>
                <w:sz w:val="20"/>
                <w:szCs w:val="20"/>
              </w:rPr>
              <w:t>KanForm: Virtual Conference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jc w:val="center"/>
              <w:rPr>
                <w:rFonts w:cs="Calibri"/>
                <w:color w:val="000000"/>
                <w:sz w:val="20"/>
                <w:szCs w:val="20"/>
              </w:rPr>
            </w:pPr>
            <w:r w:rsidRPr="0076629E">
              <w:rPr>
                <w:rFonts w:cs="Calibri"/>
                <w:color w:val="000000"/>
                <w:sz w:val="20"/>
                <w:szCs w:val="20"/>
              </w:rPr>
              <w:t>May-13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Avondale West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Bishop</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Highland Park Central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2285A">
            <w:pPr>
              <w:spacing w:after="0"/>
              <w:rPr>
                <w:sz w:val="20"/>
                <w:szCs w:val="20"/>
              </w:rPr>
            </w:pPr>
            <w:r>
              <w:rPr>
                <w:sz w:val="20"/>
                <w:szCs w:val="20"/>
              </w:rPr>
              <w:t xml:space="preserve">KanPay Counter: </w:t>
            </w:r>
            <w:r w:rsidRPr="0042285A">
              <w:rPr>
                <w:sz w:val="20"/>
                <w:szCs w:val="20"/>
              </w:rPr>
              <w:t>Lowman Hill</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McCarter</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McClure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KanPay Counter: McEachron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Meadows</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Quincy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Randolph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42285A">
              <w:rPr>
                <w:sz w:val="20"/>
                <w:szCs w:val="20"/>
              </w:rPr>
              <w:t xml:space="preserve">Ross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2285A">
            <w:pPr>
              <w:spacing w:after="0"/>
              <w:rPr>
                <w:sz w:val="20"/>
                <w:szCs w:val="20"/>
              </w:rPr>
            </w:pPr>
            <w:r>
              <w:rPr>
                <w:sz w:val="20"/>
                <w:szCs w:val="20"/>
              </w:rPr>
              <w:t xml:space="preserve">KanPay Counter: </w:t>
            </w:r>
            <w:r w:rsidRPr="0042285A">
              <w:rPr>
                <w:sz w:val="20"/>
                <w:szCs w:val="20"/>
              </w:rPr>
              <w:t xml:space="preserve">Scott Computer Technology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Shaner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State Street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 xml:space="preserve">Stout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B6293A">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B6293A">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B6293A">
            <w:pPr>
              <w:spacing w:after="0"/>
              <w:rPr>
                <w:sz w:val="20"/>
                <w:szCs w:val="20"/>
              </w:rPr>
            </w:pPr>
            <w:r>
              <w:rPr>
                <w:sz w:val="20"/>
                <w:szCs w:val="20"/>
              </w:rPr>
              <w:t xml:space="preserve">KanPay Counter: </w:t>
            </w:r>
            <w:r w:rsidRPr="0072226B">
              <w:rPr>
                <w:sz w:val="20"/>
                <w:szCs w:val="20"/>
              </w:rPr>
              <w:t>Whitson</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B6293A">
            <w:pPr>
              <w:spacing w:after="0"/>
              <w:jc w:val="center"/>
              <w:rPr>
                <w:rFonts w:cs="Calibri"/>
                <w:color w:val="000000"/>
                <w:sz w:val="20"/>
                <w:szCs w:val="20"/>
              </w:rPr>
            </w:pPr>
            <w:r>
              <w:rPr>
                <w:rFonts w:cs="Calibri"/>
                <w:color w:val="000000"/>
                <w:sz w:val="20"/>
                <w:szCs w:val="20"/>
              </w:rPr>
              <w:t>Jun-13</w:t>
            </w:r>
          </w:p>
        </w:tc>
      </w:tr>
      <w:tr w:rsidR="0076629E" w:rsidRPr="00901C4D"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Default="0076629E" w:rsidP="004A7E43">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Default="0076629E" w:rsidP="004A7E43">
            <w:pPr>
              <w:spacing w:after="0"/>
              <w:rPr>
                <w:sz w:val="20"/>
                <w:szCs w:val="20"/>
              </w:rPr>
            </w:pPr>
            <w:r>
              <w:rPr>
                <w:sz w:val="20"/>
                <w:szCs w:val="20"/>
              </w:rPr>
              <w:t xml:space="preserve">KanPay Counter: </w:t>
            </w:r>
            <w:r w:rsidRPr="0072226B">
              <w:rPr>
                <w:sz w:val="20"/>
                <w:szCs w:val="20"/>
              </w:rPr>
              <w:t xml:space="preserve">Williams Science and Fine Arts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Default="0076629E" w:rsidP="004A7E43">
            <w:pPr>
              <w:spacing w:after="0"/>
              <w:jc w:val="center"/>
              <w:rPr>
                <w:rFonts w:cs="Calibri"/>
                <w:color w:val="000000"/>
                <w:sz w:val="20"/>
                <w:szCs w:val="20"/>
              </w:rPr>
            </w:pPr>
            <w:r>
              <w:rPr>
                <w:rFonts w:cs="Calibri"/>
                <w:color w:val="000000"/>
                <w:sz w:val="20"/>
                <w:szCs w:val="20"/>
              </w:rPr>
              <w:t>Jun-13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lastRenderedPageBreak/>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SEKHD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SEK-Multi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sz w:val="20"/>
                <w:szCs w:val="20"/>
              </w:rPr>
            </w:pPr>
            <w:r w:rsidRPr="0076629E">
              <w:rPr>
                <w:rFonts w:cs="Calibri"/>
                <w:color w:val="000000"/>
                <w:sz w:val="20"/>
                <w:szCs w:val="20"/>
              </w:rPr>
              <w:t xml:space="preserve">KanPay Counter: </w:t>
            </w:r>
            <w:r w:rsidRPr="0076629E">
              <w:rPr>
                <w:sz w:val="20"/>
                <w:szCs w:val="20"/>
              </w:rPr>
              <w:t>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sz w:val="20"/>
                <w:szCs w:val="20"/>
              </w:rPr>
            </w:pPr>
            <w:r w:rsidRPr="0076629E">
              <w:rPr>
                <w:rFonts w:cs="Calibri"/>
                <w:color w:val="000000"/>
                <w:sz w:val="20"/>
                <w:szCs w:val="20"/>
              </w:rPr>
              <w:t>Jul-13</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rPr>
                <w:rFonts w:cs="Calibri"/>
                <w:color w:val="000000"/>
                <w:sz w:val="20"/>
                <w:szCs w:val="20"/>
              </w:rPr>
            </w:pPr>
            <w:r w:rsidRPr="0076629E">
              <w:rPr>
                <w:rFonts w:cs="Calibri"/>
                <w:color w:val="000000"/>
                <w:sz w:val="20"/>
                <w:szCs w:val="20"/>
              </w:rPr>
              <w:t xml:space="preserve">KanPay Counter: 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jc w:val="center"/>
              <w:rPr>
                <w:rFonts w:cs="Calibri"/>
                <w:color w:val="000000"/>
                <w:sz w:val="20"/>
                <w:szCs w:val="20"/>
              </w:rPr>
            </w:pPr>
            <w:r w:rsidRPr="0076629E">
              <w:rPr>
                <w:rFonts w:cs="Calibri"/>
                <w:color w:val="000000"/>
                <w:sz w:val="20"/>
                <w:szCs w:val="20"/>
              </w:rPr>
              <w:t>Jul-13</w:t>
            </w:r>
          </w:p>
        </w:tc>
      </w:tr>
      <w:tr w:rsidR="0076629E" w:rsidRPr="0076629E"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line="240" w:lineRule="auto"/>
              <w:rPr>
                <w:sz w:val="20"/>
                <w:szCs w:val="20"/>
              </w:rPr>
            </w:pPr>
            <w:r w:rsidRPr="0076629E">
              <w:rPr>
                <w:sz w:val="20"/>
                <w:szCs w:val="20"/>
              </w:rPr>
              <w:t xml:space="preserve">KanPay Counter: </w:t>
            </w:r>
            <w:r w:rsidRPr="0076629E">
              <w:rPr>
                <w:rFonts w:cs="Calibri"/>
                <w:color w:val="000000"/>
                <w:sz w:val="20"/>
                <w:szCs w:val="20"/>
              </w:rPr>
              <w:t xml:space="preserve">Riley County Permits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76629E" w:rsidTr="004A7E43">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91611E">
            <w:pPr>
              <w:spacing w:after="0" w:line="240" w:lineRule="auto"/>
              <w:rPr>
                <w:sz w:val="20"/>
                <w:szCs w:val="20"/>
              </w:rPr>
            </w:pPr>
            <w:r w:rsidRPr="0076629E">
              <w:rPr>
                <w:sz w:val="20"/>
                <w:szCs w:val="20"/>
              </w:rPr>
              <w:t xml:space="preserve">KanForm: </w:t>
            </w:r>
            <w:r w:rsidRPr="0076629E">
              <w:rPr>
                <w:rFonts w:cs="Calibri"/>
                <w:color w:val="000000"/>
                <w:sz w:val="20"/>
                <w:szCs w:val="20"/>
              </w:rPr>
              <w:t>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91611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SUCO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76629E"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76629E">
            <w:pPr>
              <w:spacing w:after="0" w:line="240" w:lineRule="auto"/>
              <w:jc w:val="center"/>
              <w:rPr>
                <w:rFonts w:cs="Calibri"/>
                <w:color w:val="000000"/>
                <w:sz w:val="20"/>
                <w:szCs w:val="20"/>
              </w:rPr>
            </w:pPr>
            <w:r w:rsidRPr="0076629E">
              <w:rPr>
                <w:rFonts w:cs="Calibri"/>
                <w:color w:val="000000"/>
                <w:sz w:val="20"/>
                <w:szCs w:val="20"/>
              </w:rPr>
              <w:t>Jul-13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 xml:space="preserve">CON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76629E" w:rsidRDefault="0076629E" w:rsidP="00DF68D3">
            <w:pPr>
              <w:spacing w:after="0" w:line="240" w:lineRule="auto"/>
              <w:rPr>
                <w:sz w:val="20"/>
                <w:szCs w:val="20"/>
              </w:rPr>
            </w:pPr>
            <w:r w:rsidRPr="0076629E">
              <w:rPr>
                <w:sz w:val="20"/>
                <w:szCs w:val="20"/>
              </w:rPr>
              <w:t>KanForm: City of Nortonville Online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76629E" w:rsidRDefault="0076629E" w:rsidP="00DF68D3">
            <w:pPr>
              <w:spacing w:after="0" w:line="240" w:lineRule="auto"/>
              <w:jc w:val="center"/>
              <w:rPr>
                <w:rFonts w:cs="Calibri"/>
                <w:color w:val="000000"/>
                <w:sz w:val="20"/>
                <w:szCs w:val="20"/>
              </w:rPr>
            </w:pPr>
            <w:r w:rsidRPr="0076629E">
              <w:rPr>
                <w:rFonts w:cs="Calibri"/>
                <w:color w:val="000000"/>
                <w:sz w:val="20"/>
                <w:szCs w:val="20"/>
              </w:rPr>
              <w:t>Jul-13</w:t>
            </w:r>
          </w:p>
        </w:tc>
      </w:tr>
    </w:tbl>
    <w:p w:rsidR="0042285A" w:rsidRPr="00CF3656" w:rsidRDefault="0042285A" w:rsidP="00CF3656">
      <w:pPr>
        <w:pStyle w:val="NoSpacing"/>
      </w:pPr>
      <w:bookmarkStart w:id="0"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9F6B36">
        <w:rPr>
          <w:rFonts w:cs="Calibri"/>
          <w:sz w:val="24"/>
        </w:rPr>
        <w:t xml:space="preserve"> from </w:t>
      </w:r>
      <w:r w:rsidR="00003832">
        <w:rPr>
          <w:rFonts w:cs="Calibri"/>
          <w:sz w:val="24"/>
        </w:rPr>
        <w:t>February 23 – March</w:t>
      </w:r>
      <w:r w:rsidR="00B6293A">
        <w:rPr>
          <w:rFonts w:cs="Calibri"/>
          <w:sz w:val="24"/>
        </w:rPr>
        <w:t xml:space="preserve"> 22.</w:t>
      </w:r>
    </w:p>
    <w:p w:rsidR="001855EC" w:rsidRDefault="001855EC" w:rsidP="00110A59">
      <w:pPr>
        <w:spacing w:after="0" w:line="240" w:lineRule="auto"/>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185"/>
        <w:gridCol w:w="1440"/>
        <w:gridCol w:w="1530"/>
        <w:gridCol w:w="1710"/>
      </w:tblGrid>
      <w:tr w:rsidR="00F51399" w:rsidRPr="00901C4D" w:rsidTr="0035665A">
        <w:trPr>
          <w:trHeight w:val="620"/>
        </w:trPr>
        <w:tc>
          <w:tcPr>
            <w:tcW w:w="1185"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Month</w:t>
            </w:r>
          </w:p>
        </w:tc>
        <w:tc>
          <w:tcPr>
            <w:tcW w:w="144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Live Chats</w:t>
            </w:r>
          </w:p>
        </w:tc>
        <w:tc>
          <w:tcPr>
            <w:tcW w:w="153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E-mails</w:t>
            </w:r>
          </w:p>
        </w:tc>
        <w:tc>
          <w:tcPr>
            <w:tcW w:w="171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Cases Reported</w:t>
            </w:r>
          </w:p>
        </w:tc>
      </w:tr>
      <w:tr w:rsidR="00F51399" w:rsidRPr="00901C4D" w:rsidTr="0035665A">
        <w:trPr>
          <w:trHeight w:val="262"/>
        </w:trPr>
        <w:tc>
          <w:tcPr>
            <w:tcW w:w="1185" w:type="dxa"/>
            <w:noWrap/>
            <w:vAlign w:val="center"/>
          </w:tcPr>
          <w:p w:rsidR="00F51399" w:rsidRPr="00901C4D" w:rsidRDefault="000F25DA" w:rsidP="007A595F">
            <w:pPr>
              <w:spacing w:after="0" w:line="240" w:lineRule="auto"/>
              <w:jc w:val="center"/>
              <w:rPr>
                <w:rFonts w:cs="Calibri"/>
                <w:color w:val="000000"/>
                <w:sz w:val="20"/>
                <w:szCs w:val="20"/>
              </w:rPr>
            </w:pPr>
            <w:r>
              <w:rPr>
                <w:rFonts w:cs="Calibri"/>
                <w:color w:val="000000"/>
                <w:sz w:val="20"/>
                <w:szCs w:val="20"/>
              </w:rPr>
              <w:t>Jan-13</w:t>
            </w:r>
          </w:p>
        </w:tc>
        <w:tc>
          <w:tcPr>
            <w:tcW w:w="1440" w:type="dxa"/>
            <w:noWrap/>
            <w:vAlign w:val="center"/>
          </w:tcPr>
          <w:p w:rsidR="00F51399" w:rsidRPr="00901C4D" w:rsidRDefault="008C2972" w:rsidP="007A595F">
            <w:pPr>
              <w:spacing w:after="0" w:line="240" w:lineRule="auto"/>
              <w:jc w:val="center"/>
              <w:rPr>
                <w:rFonts w:cs="Calibri"/>
                <w:color w:val="000000"/>
                <w:sz w:val="20"/>
                <w:szCs w:val="20"/>
              </w:rPr>
            </w:pPr>
            <w:r>
              <w:rPr>
                <w:rFonts w:cs="Calibri"/>
                <w:color w:val="000000"/>
                <w:sz w:val="20"/>
                <w:szCs w:val="20"/>
              </w:rPr>
              <w:t>79</w:t>
            </w:r>
          </w:p>
        </w:tc>
        <w:tc>
          <w:tcPr>
            <w:tcW w:w="153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787</w:t>
            </w:r>
          </w:p>
        </w:tc>
        <w:tc>
          <w:tcPr>
            <w:tcW w:w="171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175</w:t>
            </w:r>
          </w:p>
        </w:tc>
      </w:tr>
      <w:tr w:rsidR="004A7E43" w:rsidRPr="00901C4D" w:rsidTr="008A01AF">
        <w:trPr>
          <w:trHeight w:val="262"/>
        </w:trPr>
        <w:tc>
          <w:tcPr>
            <w:tcW w:w="1185"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Feb-13</w:t>
            </w:r>
          </w:p>
        </w:tc>
        <w:tc>
          <w:tcPr>
            <w:tcW w:w="1440"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75</w:t>
            </w:r>
          </w:p>
        </w:tc>
        <w:tc>
          <w:tcPr>
            <w:tcW w:w="1530" w:type="dxa"/>
            <w:noWrap/>
            <w:vAlign w:val="center"/>
          </w:tcPr>
          <w:p w:rsidR="004A7E43" w:rsidRDefault="00D45699" w:rsidP="007A595F">
            <w:pPr>
              <w:spacing w:after="0" w:line="240" w:lineRule="auto"/>
              <w:jc w:val="center"/>
              <w:rPr>
                <w:rFonts w:cs="Calibri"/>
                <w:color w:val="000000"/>
                <w:sz w:val="20"/>
                <w:szCs w:val="20"/>
              </w:rPr>
            </w:pPr>
            <w:r>
              <w:rPr>
                <w:rFonts w:cs="Calibri"/>
                <w:color w:val="000000"/>
                <w:sz w:val="20"/>
                <w:szCs w:val="20"/>
              </w:rPr>
              <w:t>1,348</w:t>
            </w:r>
          </w:p>
        </w:tc>
        <w:tc>
          <w:tcPr>
            <w:tcW w:w="1710" w:type="dxa"/>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259</w:t>
            </w:r>
          </w:p>
        </w:tc>
      </w:tr>
      <w:tr w:rsidR="00003832" w:rsidRPr="00901C4D" w:rsidTr="008A01AF">
        <w:trPr>
          <w:trHeight w:val="262"/>
        </w:trPr>
        <w:tc>
          <w:tcPr>
            <w:tcW w:w="1185" w:type="dxa"/>
            <w:shd w:val="clear" w:color="auto" w:fill="auto"/>
            <w:noWrap/>
            <w:vAlign w:val="center"/>
          </w:tcPr>
          <w:p w:rsidR="00003832" w:rsidRPr="008A01AF" w:rsidRDefault="00003832" w:rsidP="007A595F">
            <w:pPr>
              <w:spacing w:after="0" w:line="240" w:lineRule="auto"/>
              <w:jc w:val="center"/>
              <w:rPr>
                <w:rFonts w:cs="Calibri"/>
                <w:color w:val="000000"/>
                <w:sz w:val="20"/>
                <w:szCs w:val="20"/>
              </w:rPr>
            </w:pPr>
            <w:r w:rsidRPr="008A01AF">
              <w:rPr>
                <w:rFonts w:cs="Calibri"/>
                <w:color w:val="000000"/>
                <w:sz w:val="20"/>
                <w:szCs w:val="20"/>
              </w:rPr>
              <w:t>Mar-13</w:t>
            </w:r>
          </w:p>
        </w:tc>
        <w:tc>
          <w:tcPr>
            <w:tcW w:w="1440" w:type="dxa"/>
            <w:shd w:val="clear" w:color="auto" w:fill="auto"/>
            <w:noWrap/>
            <w:vAlign w:val="center"/>
          </w:tcPr>
          <w:p w:rsidR="00003832" w:rsidRPr="008A01AF" w:rsidRDefault="008A01AF" w:rsidP="007A595F">
            <w:pPr>
              <w:spacing w:after="0" w:line="240" w:lineRule="auto"/>
              <w:jc w:val="center"/>
              <w:rPr>
                <w:rFonts w:cs="Calibri"/>
                <w:color w:val="000000"/>
                <w:sz w:val="20"/>
                <w:szCs w:val="20"/>
              </w:rPr>
            </w:pPr>
            <w:r w:rsidRPr="008A01AF">
              <w:rPr>
                <w:rFonts w:cs="Calibri"/>
                <w:color w:val="000000"/>
                <w:sz w:val="20"/>
                <w:szCs w:val="20"/>
              </w:rPr>
              <w:t>159</w:t>
            </w:r>
          </w:p>
        </w:tc>
        <w:tc>
          <w:tcPr>
            <w:tcW w:w="1530" w:type="dxa"/>
            <w:noWrap/>
            <w:vAlign w:val="center"/>
          </w:tcPr>
          <w:p w:rsidR="00003832" w:rsidRPr="008A01AF" w:rsidRDefault="005919A9" w:rsidP="007A595F">
            <w:pPr>
              <w:spacing w:after="0" w:line="240" w:lineRule="auto"/>
              <w:jc w:val="center"/>
              <w:rPr>
                <w:rFonts w:cs="Calibri"/>
                <w:color w:val="000000"/>
                <w:sz w:val="20"/>
                <w:szCs w:val="20"/>
              </w:rPr>
            </w:pPr>
            <w:r w:rsidRPr="008A01AF">
              <w:rPr>
                <w:rFonts w:cs="Calibri"/>
                <w:color w:val="000000"/>
                <w:sz w:val="20"/>
                <w:szCs w:val="20"/>
              </w:rPr>
              <w:t>1,038</w:t>
            </w:r>
          </w:p>
        </w:tc>
        <w:tc>
          <w:tcPr>
            <w:tcW w:w="1710" w:type="dxa"/>
            <w:noWrap/>
            <w:vAlign w:val="center"/>
          </w:tcPr>
          <w:p w:rsidR="00003832" w:rsidRDefault="00003832" w:rsidP="007A595F">
            <w:pPr>
              <w:spacing w:after="0" w:line="240" w:lineRule="auto"/>
              <w:jc w:val="center"/>
              <w:rPr>
                <w:rFonts w:cs="Calibri"/>
                <w:color w:val="000000"/>
                <w:sz w:val="20"/>
                <w:szCs w:val="20"/>
              </w:rPr>
            </w:pPr>
            <w:r>
              <w:rPr>
                <w:rFonts w:cs="Calibri"/>
                <w:color w:val="000000"/>
                <w:sz w:val="20"/>
                <w:szCs w:val="20"/>
              </w:rPr>
              <w:t>149</w:t>
            </w:r>
          </w:p>
        </w:tc>
      </w:tr>
      <w:bookmarkEnd w:id="0"/>
    </w:tbl>
    <w:p w:rsidR="00480B40" w:rsidRDefault="00480B40" w:rsidP="002F5380">
      <w:pPr>
        <w:pStyle w:val="NoSpacing"/>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003832">
        <w:rPr>
          <w:rFonts w:cs="Calibri"/>
          <w:sz w:val="24"/>
        </w:rPr>
        <w:t>February</w:t>
      </w:r>
      <w:r w:rsidR="005419ED">
        <w:rPr>
          <w:rFonts w:cs="Calibri"/>
          <w:sz w:val="24"/>
        </w:rPr>
        <w:t xml:space="preserve"> </w:t>
      </w:r>
      <w:r w:rsidR="00003832">
        <w:rPr>
          <w:rFonts w:cs="Calibri"/>
          <w:sz w:val="24"/>
        </w:rPr>
        <w:t>23</w:t>
      </w:r>
      <w:r w:rsidR="00CA3378">
        <w:rPr>
          <w:rFonts w:cs="Calibri"/>
          <w:sz w:val="24"/>
        </w:rPr>
        <w:t xml:space="preserve"> – </w:t>
      </w:r>
      <w:r w:rsidR="00003832">
        <w:rPr>
          <w:rFonts w:cs="Calibri"/>
          <w:sz w:val="24"/>
        </w:rPr>
        <w:t>March</w:t>
      </w:r>
      <w:r w:rsidR="00CA3378">
        <w:rPr>
          <w:rFonts w:cs="Calibri"/>
          <w:sz w:val="24"/>
        </w:rPr>
        <w:t xml:space="preserve"> 2</w:t>
      </w:r>
      <w:r w:rsidR="005419ED">
        <w:rPr>
          <w:rFonts w:cs="Calibri"/>
          <w:sz w:val="24"/>
        </w:rPr>
        <w:t>2</w:t>
      </w:r>
      <w:r w:rsidR="00415A0A" w:rsidRPr="000C505D">
        <w:rPr>
          <w:rFonts w:cs="Calibri"/>
          <w:sz w:val="24"/>
        </w:rPr>
        <w:t>.</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tblPr>
      <w:tblGrid>
        <w:gridCol w:w="1350"/>
        <w:gridCol w:w="5940"/>
        <w:gridCol w:w="1170"/>
      </w:tblGrid>
      <w:tr w:rsidR="00CE183F" w:rsidRPr="00901C4D" w:rsidTr="009F6B36">
        <w:tc>
          <w:tcPr>
            <w:tcW w:w="1350" w:type="dxa"/>
            <w:shd w:val="clear" w:color="auto" w:fill="auto"/>
            <w:vAlign w:val="bottom"/>
          </w:tcPr>
          <w:p w:rsidR="00CE183F" w:rsidRDefault="00CE183F">
            <w:pPr>
              <w:jc w:val="center"/>
              <w:rPr>
                <w:b/>
                <w:bCs/>
                <w:color w:val="000000"/>
                <w:sz w:val="20"/>
                <w:szCs w:val="20"/>
              </w:rPr>
            </w:pPr>
            <w:r>
              <w:rPr>
                <w:b/>
                <w:bCs/>
                <w:color w:val="000000"/>
                <w:sz w:val="20"/>
                <w:szCs w:val="20"/>
              </w:rPr>
              <w:t>Main Feature Position</w:t>
            </w:r>
          </w:p>
        </w:tc>
        <w:tc>
          <w:tcPr>
            <w:tcW w:w="5940" w:type="dxa"/>
            <w:shd w:val="clear" w:color="auto" w:fill="auto"/>
            <w:vAlign w:val="bottom"/>
          </w:tcPr>
          <w:p w:rsidR="00CE183F" w:rsidRDefault="00CE183F">
            <w:pPr>
              <w:jc w:val="center"/>
              <w:rPr>
                <w:b/>
                <w:bCs/>
                <w:color w:val="000000"/>
                <w:sz w:val="20"/>
                <w:szCs w:val="20"/>
              </w:rPr>
            </w:pPr>
            <w:r>
              <w:rPr>
                <w:b/>
                <w:bCs/>
                <w:color w:val="000000"/>
                <w:sz w:val="20"/>
                <w:szCs w:val="20"/>
              </w:rPr>
              <w:t>Service Promoted</w:t>
            </w:r>
          </w:p>
        </w:tc>
        <w:tc>
          <w:tcPr>
            <w:tcW w:w="1170" w:type="dxa"/>
            <w:shd w:val="clear" w:color="auto" w:fill="auto"/>
            <w:vAlign w:val="bottom"/>
          </w:tcPr>
          <w:p w:rsidR="00CE183F" w:rsidRDefault="00CE183F">
            <w:pPr>
              <w:jc w:val="center"/>
              <w:rPr>
                <w:b/>
                <w:bCs/>
                <w:color w:val="000000"/>
                <w:sz w:val="20"/>
                <w:szCs w:val="20"/>
              </w:rPr>
            </w:pPr>
            <w:r>
              <w:rPr>
                <w:b/>
                <w:bCs/>
                <w:color w:val="000000"/>
                <w:sz w:val="20"/>
                <w:szCs w:val="20"/>
              </w:rPr>
              <w:t>Visits</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KDA: Statewide Food Drive</w:t>
            </w:r>
          </w:p>
        </w:tc>
        <w:tc>
          <w:tcPr>
            <w:tcW w:w="117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KBC: Business Center</w:t>
            </w:r>
          </w:p>
        </w:tc>
        <w:tc>
          <w:tcPr>
            <w:tcW w:w="117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KDOR: WebFile: File your taxes</w:t>
            </w:r>
          </w:p>
        </w:tc>
        <w:tc>
          <w:tcPr>
            <w:tcW w:w="117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#3</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KDOR: WebFile: Track your return</w:t>
            </w:r>
          </w:p>
        </w:tc>
        <w:tc>
          <w:tcPr>
            <w:tcW w:w="117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#3</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KDF: K</w:t>
            </w:r>
            <w:r w:rsidR="00470508">
              <w:rPr>
                <w:sz w:val="20"/>
                <w:szCs w:val="20"/>
              </w:rPr>
              <w:t xml:space="preserve">ansas </w:t>
            </w:r>
            <w:r>
              <w:rPr>
                <w:sz w:val="20"/>
                <w:szCs w:val="20"/>
              </w:rPr>
              <w:t>M</w:t>
            </w:r>
            <w:r w:rsidR="00470508">
              <w:rPr>
                <w:sz w:val="20"/>
                <w:szCs w:val="20"/>
              </w:rPr>
              <w:t xml:space="preserve">ission of </w:t>
            </w:r>
            <w:r>
              <w:rPr>
                <w:sz w:val="20"/>
                <w:szCs w:val="20"/>
              </w:rPr>
              <w:t>M</w:t>
            </w:r>
            <w:r w:rsidR="00470508">
              <w:rPr>
                <w:sz w:val="20"/>
                <w:szCs w:val="20"/>
              </w:rPr>
              <w:t>ercy</w:t>
            </w:r>
            <w:r>
              <w:rPr>
                <w:sz w:val="20"/>
                <w:szCs w:val="20"/>
              </w:rPr>
              <w:t xml:space="preserve"> Dental Project 201</w:t>
            </w:r>
            <w:r w:rsidR="00470508">
              <w:rPr>
                <w:sz w:val="20"/>
                <w:szCs w:val="20"/>
              </w:rPr>
              <w:t>4</w:t>
            </w:r>
          </w:p>
        </w:tc>
        <w:tc>
          <w:tcPr>
            <w:tcW w:w="117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#4</w:t>
            </w:r>
          </w:p>
        </w:tc>
        <w:tc>
          <w:tcPr>
            <w:tcW w:w="5940" w:type="dxa"/>
            <w:shd w:val="clear" w:color="auto" w:fill="auto"/>
            <w:noWrap/>
            <w:vAlign w:val="bottom"/>
            <w:hideMark/>
          </w:tcPr>
          <w:p w:rsidR="003874DE" w:rsidRDefault="003874DE" w:rsidP="003874DE">
            <w:pPr>
              <w:spacing w:after="0"/>
              <w:rPr>
                <w:rFonts w:eastAsiaTheme="minorHAnsi"/>
                <w:sz w:val="20"/>
                <w:szCs w:val="20"/>
              </w:rPr>
            </w:pPr>
            <w:r>
              <w:rPr>
                <w:sz w:val="20"/>
                <w:szCs w:val="20"/>
              </w:rPr>
              <w:t xml:space="preserve">KDF: </w:t>
            </w:r>
            <w:r w:rsidR="00470508">
              <w:rPr>
                <w:sz w:val="20"/>
                <w:szCs w:val="20"/>
              </w:rPr>
              <w:t>Kansas Mission of Mercy</w:t>
            </w:r>
            <w:r>
              <w:rPr>
                <w:sz w:val="20"/>
                <w:szCs w:val="20"/>
              </w:rPr>
              <w:t xml:space="preserve"> Dental Project 2014</w:t>
            </w:r>
          </w:p>
        </w:tc>
        <w:tc>
          <w:tcPr>
            <w:tcW w:w="1170" w:type="dxa"/>
            <w:shd w:val="clear" w:color="auto" w:fill="auto"/>
            <w:noWrap/>
            <w:vAlign w:val="bottom"/>
            <w:hideMark/>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#4</w:t>
            </w:r>
          </w:p>
        </w:tc>
        <w:tc>
          <w:tcPr>
            <w:tcW w:w="5940" w:type="dxa"/>
            <w:shd w:val="clear" w:color="auto" w:fill="auto"/>
            <w:noWrap/>
            <w:vAlign w:val="bottom"/>
          </w:tcPr>
          <w:p w:rsidR="003874DE" w:rsidRDefault="003874DE" w:rsidP="003874DE">
            <w:pPr>
              <w:spacing w:after="0"/>
              <w:rPr>
                <w:rFonts w:eastAsiaTheme="minorHAnsi"/>
                <w:sz w:val="20"/>
                <w:szCs w:val="20"/>
              </w:rPr>
            </w:pPr>
            <w:r>
              <w:rPr>
                <w:sz w:val="20"/>
                <w:szCs w:val="20"/>
              </w:rPr>
              <w:t>Statewide Interest: KSU, KU and WSU in NCAA Tournament</w:t>
            </w:r>
          </w:p>
        </w:tc>
        <w:tc>
          <w:tcPr>
            <w:tcW w:w="117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#5</w:t>
            </w:r>
          </w:p>
        </w:tc>
        <w:tc>
          <w:tcPr>
            <w:tcW w:w="5940" w:type="dxa"/>
            <w:shd w:val="clear" w:color="auto" w:fill="auto"/>
            <w:noWrap/>
            <w:vAlign w:val="bottom"/>
          </w:tcPr>
          <w:p w:rsidR="003874DE" w:rsidRDefault="003874DE" w:rsidP="003874DE">
            <w:pPr>
              <w:spacing w:after="0"/>
              <w:rPr>
                <w:rFonts w:eastAsiaTheme="minorHAnsi"/>
                <w:sz w:val="20"/>
                <w:szCs w:val="20"/>
              </w:rPr>
            </w:pPr>
            <w:r>
              <w:rPr>
                <w:sz w:val="20"/>
                <w:szCs w:val="20"/>
              </w:rPr>
              <w:t>Flickr: “Deer in Snow, Quivira Wildlife Refuge” courtesy of Karole Erikson</w:t>
            </w:r>
          </w:p>
        </w:tc>
        <w:tc>
          <w:tcPr>
            <w:tcW w:w="117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w:t>
            </w:r>
          </w:p>
        </w:tc>
      </w:tr>
      <w:tr w:rsidR="003874DE" w:rsidRPr="0058067E" w:rsidTr="009F6B36">
        <w:tblPrEx>
          <w:tblLook w:val="04A0"/>
        </w:tblPrEx>
        <w:trPr>
          <w:trHeight w:val="300"/>
        </w:trPr>
        <w:tc>
          <w:tcPr>
            <w:tcW w:w="135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#5</w:t>
            </w:r>
          </w:p>
        </w:tc>
        <w:tc>
          <w:tcPr>
            <w:tcW w:w="5940" w:type="dxa"/>
            <w:shd w:val="clear" w:color="auto" w:fill="auto"/>
            <w:noWrap/>
            <w:vAlign w:val="bottom"/>
          </w:tcPr>
          <w:p w:rsidR="003874DE" w:rsidRDefault="003874DE" w:rsidP="003874DE">
            <w:pPr>
              <w:spacing w:after="0"/>
              <w:rPr>
                <w:rFonts w:eastAsiaTheme="minorHAnsi"/>
                <w:sz w:val="20"/>
                <w:szCs w:val="20"/>
              </w:rPr>
            </w:pPr>
            <w:r>
              <w:rPr>
                <w:sz w:val="20"/>
                <w:szCs w:val="20"/>
              </w:rPr>
              <w:t>Flickr : “Kansas Capitol Dome” courtesy of Andrea Etzel</w:t>
            </w:r>
          </w:p>
        </w:tc>
        <w:tc>
          <w:tcPr>
            <w:tcW w:w="1170" w:type="dxa"/>
            <w:shd w:val="clear" w:color="auto" w:fill="auto"/>
            <w:noWrap/>
            <w:vAlign w:val="bottom"/>
          </w:tcPr>
          <w:p w:rsidR="003874DE" w:rsidRDefault="003874DE" w:rsidP="003874DE">
            <w:pPr>
              <w:spacing w:after="0"/>
              <w:jc w:val="center"/>
              <w:rPr>
                <w:rFonts w:eastAsiaTheme="minorHAnsi"/>
                <w:sz w:val="20"/>
                <w:szCs w:val="20"/>
              </w:rPr>
            </w:pPr>
            <w:r>
              <w:rPr>
                <w:sz w:val="20"/>
                <w:szCs w:val="20"/>
              </w:rPr>
              <w:t>*</w:t>
            </w:r>
          </w:p>
        </w:tc>
      </w:tr>
    </w:tbl>
    <w:p w:rsidR="009F4C93" w:rsidRDefault="009F6B36" w:rsidP="00110A59">
      <w:pPr>
        <w:spacing w:after="0" w:line="240" w:lineRule="auto"/>
        <w:rPr>
          <w:rFonts w:cs="Calibri"/>
          <w:spacing w:val="-5"/>
          <w:sz w:val="20"/>
          <w:szCs w:val="20"/>
        </w:rPr>
      </w:pPr>
      <w:r>
        <w:rPr>
          <w:rFonts w:cs="Calibri"/>
          <w:b/>
          <w:spacing w:val="-5"/>
          <w:sz w:val="24"/>
          <w:szCs w:val="20"/>
        </w:rPr>
        <w:t>*</w:t>
      </w:r>
      <w:r w:rsidRPr="0090623F">
        <w:rPr>
          <w:rFonts w:cs="Calibri"/>
          <w:spacing w:val="-5"/>
          <w:sz w:val="20"/>
          <w:szCs w:val="20"/>
        </w:rPr>
        <w:t>Tracking information unavailable for this period, due to the implementation of the new Slide Deck</w:t>
      </w:r>
      <w:r>
        <w:rPr>
          <w:rFonts w:cs="Calibri"/>
          <w:spacing w:val="-5"/>
          <w:sz w:val="20"/>
          <w:szCs w:val="20"/>
        </w:rPr>
        <w:t xml:space="preserve"> tool</w:t>
      </w:r>
      <w:r w:rsidRPr="0090623F">
        <w:rPr>
          <w:rFonts w:cs="Calibri"/>
          <w:spacing w:val="-5"/>
          <w:sz w:val="20"/>
          <w:szCs w:val="20"/>
        </w:rPr>
        <w:t>.</w:t>
      </w:r>
    </w:p>
    <w:p w:rsidR="00042B4A" w:rsidRPr="008146D8" w:rsidRDefault="00042B4A" w:rsidP="00110A59">
      <w:pPr>
        <w:spacing w:after="0" w:line="240" w:lineRule="auto"/>
        <w:rPr>
          <w:rFonts w:cs="Calibri"/>
          <w:spacing w:val="-5"/>
          <w:sz w:val="20"/>
          <w:szCs w:val="20"/>
        </w:rPr>
      </w:pPr>
    </w:p>
    <w:p w:rsidR="00415A0A" w:rsidRDefault="00F51399" w:rsidP="00415A0A">
      <w:pPr>
        <w:spacing w:after="0" w:line="240" w:lineRule="auto"/>
        <w:rPr>
          <w:rFonts w:cs="Calibri"/>
          <w:sz w:val="24"/>
        </w:rPr>
      </w:pPr>
      <w:r w:rsidRPr="00273DD8">
        <w:rPr>
          <w:rFonts w:cs="Calibri"/>
          <w:sz w:val="24"/>
        </w:rPr>
        <w:lastRenderedPageBreak/>
        <w:t xml:space="preserve">The below table summarizes the top 5 visited pages on Kansas.gov from </w:t>
      </w:r>
      <w:r w:rsidR="00003832">
        <w:rPr>
          <w:rFonts w:cs="Calibri"/>
          <w:sz w:val="24"/>
        </w:rPr>
        <w:t xml:space="preserve">February </w:t>
      </w:r>
      <w:r w:rsidR="005419ED" w:rsidRPr="005419ED">
        <w:rPr>
          <w:rFonts w:cs="Calibri"/>
          <w:sz w:val="24"/>
        </w:rPr>
        <w:t>2</w:t>
      </w:r>
      <w:r w:rsidR="00003832">
        <w:rPr>
          <w:rFonts w:cs="Calibri"/>
          <w:sz w:val="24"/>
        </w:rPr>
        <w:t>3</w:t>
      </w:r>
      <w:r w:rsidR="005419ED">
        <w:rPr>
          <w:rFonts w:cs="Calibri"/>
          <w:sz w:val="24"/>
        </w:rPr>
        <w:t xml:space="preserve"> </w:t>
      </w:r>
      <w:r w:rsidR="009803A5">
        <w:rPr>
          <w:rFonts w:cs="Calibri"/>
          <w:sz w:val="24"/>
        </w:rPr>
        <w:t>–</w:t>
      </w:r>
      <w:r w:rsidR="005419ED">
        <w:rPr>
          <w:rFonts w:cs="Calibri"/>
          <w:sz w:val="24"/>
        </w:rPr>
        <w:t xml:space="preserve"> </w:t>
      </w:r>
      <w:r w:rsidR="00003832">
        <w:rPr>
          <w:rFonts w:cs="Calibri"/>
          <w:sz w:val="24"/>
        </w:rPr>
        <w:t>March</w:t>
      </w:r>
      <w:r w:rsidR="005419ED">
        <w:rPr>
          <w:rFonts w:cs="Calibri"/>
          <w:sz w:val="24"/>
        </w:rPr>
        <w:t xml:space="preserve"> 22</w:t>
      </w:r>
      <w:r w:rsidR="00415A0A" w:rsidRPr="001855EC">
        <w:rPr>
          <w:rFonts w:cs="Calibri"/>
          <w:sz w:val="24"/>
        </w:rPr>
        <w:t>.</w:t>
      </w:r>
    </w:p>
    <w:p w:rsidR="00383767" w:rsidRDefault="00383767" w:rsidP="00415A0A">
      <w:pPr>
        <w:spacing w:after="0" w:line="240" w:lineRule="auto"/>
        <w:rPr>
          <w:rFonts w:cs="Calibri"/>
          <w:sz w:val="24"/>
        </w:rPr>
      </w:pPr>
    </w:p>
    <w:tbl>
      <w:tblP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980"/>
        <w:gridCol w:w="1440"/>
        <w:gridCol w:w="1620"/>
      </w:tblGrid>
      <w:tr w:rsidR="004034CC" w:rsidRPr="00901C4D" w:rsidTr="00C84147">
        <w:trPr>
          <w:trHeight w:hRule="exact" w:val="288"/>
        </w:trPr>
        <w:tc>
          <w:tcPr>
            <w:tcW w:w="198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3874DE" w:rsidRPr="0070547F" w:rsidTr="00C84147">
        <w:trPr>
          <w:trHeight w:hRule="exact" w:val="288"/>
        </w:trPr>
        <w:tc>
          <w:tcPr>
            <w:tcW w:w="198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Government</w:t>
            </w:r>
          </w:p>
        </w:tc>
        <w:tc>
          <w:tcPr>
            <w:tcW w:w="144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17,911</w:t>
            </w:r>
          </w:p>
        </w:tc>
        <w:tc>
          <w:tcPr>
            <w:tcW w:w="162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1:34</w:t>
            </w:r>
          </w:p>
        </w:tc>
      </w:tr>
      <w:tr w:rsidR="003874DE" w:rsidRPr="0070547F" w:rsidTr="00C84147">
        <w:trPr>
          <w:trHeight w:hRule="exact" w:val="288"/>
        </w:trPr>
        <w:tc>
          <w:tcPr>
            <w:tcW w:w="198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Search</w:t>
            </w:r>
          </w:p>
        </w:tc>
        <w:tc>
          <w:tcPr>
            <w:tcW w:w="144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18,106</w:t>
            </w:r>
          </w:p>
        </w:tc>
        <w:tc>
          <w:tcPr>
            <w:tcW w:w="162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2:04</w:t>
            </w:r>
          </w:p>
        </w:tc>
      </w:tr>
      <w:tr w:rsidR="003874DE" w:rsidRPr="0070547F" w:rsidTr="00C84147">
        <w:trPr>
          <w:trHeight w:hRule="exact" w:val="288"/>
        </w:trPr>
        <w:tc>
          <w:tcPr>
            <w:tcW w:w="198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Services</w:t>
            </w:r>
          </w:p>
        </w:tc>
        <w:tc>
          <w:tcPr>
            <w:tcW w:w="144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12,644</w:t>
            </w:r>
          </w:p>
        </w:tc>
        <w:tc>
          <w:tcPr>
            <w:tcW w:w="162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1:25</w:t>
            </w:r>
          </w:p>
        </w:tc>
      </w:tr>
      <w:tr w:rsidR="003874DE" w:rsidRPr="0070547F" w:rsidTr="00C84147">
        <w:trPr>
          <w:trHeight w:hRule="exact" w:val="288"/>
        </w:trPr>
        <w:tc>
          <w:tcPr>
            <w:tcW w:w="198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Business Center</w:t>
            </w:r>
          </w:p>
        </w:tc>
        <w:tc>
          <w:tcPr>
            <w:tcW w:w="144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10,337</w:t>
            </w:r>
          </w:p>
        </w:tc>
        <w:tc>
          <w:tcPr>
            <w:tcW w:w="162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2:57</w:t>
            </w:r>
          </w:p>
        </w:tc>
      </w:tr>
      <w:tr w:rsidR="003874DE" w:rsidRPr="0070547F" w:rsidTr="00C84147">
        <w:trPr>
          <w:trHeight w:hRule="exact" w:val="288"/>
        </w:trPr>
        <w:tc>
          <w:tcPr>
            <w:tcW w:w="198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Community</w:t>
            </w:r>
          </w:p>
        </w:tc>
        <w:tc>
          <w:tcPr>
            <w:tcW w:w="144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8,083</w:t>
            </w:r>
          </w:p>
        </w:tc>
        <w:tc>
          <w:tcPr>
            <w:tcW w:w="1620" w:type="dxa"/>
            <w:shd w:val="clear" w:color="auto" w:fill="auto"/>
            <w:noWrap/>
            <w:vAlign w:val="center"/>
          </w:tcPr>
          <w:p w:rsidR="003874DE" w:rsidRDefault="003874DE">
            <w:pPr>
              <w:jc w:val="center"/>
              <w:rPr>
                <w:rFonts w:eastAsiaTheme="minorHAnsi"/>
                <w:color w:val="000000"/>
                <w:sz w:val="20"/>
                <w:szCs w:val="20"/>
              </w:rPr>
            </w:pPr>
            <w:r>
              <w:rPr>
                <w:color w:val="000000"/>
                <w:sz w:val="20"/>
                <w:szCs w:val="20"/>
              </w:rPr>
              <w:t>5:25</w:t>
            </w:r>
          </w:p>
        </w:tc>
      </w:tr>
    </w:tbl>
    <w:p w:rsidR="00CE183F" w:rsidRDefault="00CE183F" w:rsidP="00110A59">
      <w:pPr>
        <w:spacing w:after="0" w:line="240" w:lineRule="auto"/>
        <w:rPr>
          <w:rFonts w:ascii="Cambria" w:hAnsi="Cambria"/>
          <w:b/>
          <w:color w:val="5283BE"/>
          <w:sz w:val="32"/>
          <w:szCs w:val="32"/>
        </w:rPr>
      </w:pP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t xml:space="preserve">Marketing </w:t>
      </w:r>
    </w:p>
    <w:p w:rsidR="00F51399" w:rsidRDefault="00F51399" w:rsidP="009F4C93">
      <w:pPr>
        <w:pStyle w:val="NoSpacing"/>
      </w:pPr>
    </w:p>
    <w:tbl>
      <w:tblPr>
        <w:tblW w:w="972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900"/>
        <w:gridCol w:w="3240"/>
        <w:gridCol w:w="1800"/>
        <w:gridCol w:w="3780"/>
      </w:tblGrid>
      <w:tr w:rsidR="0064200C"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4034CC" w:rsidRDefault="004034CC" w:rsidP="0064200C">
            <w:pPr>
              <w:spacing w:after="0" w:line="240" w:lineRule="auto"/>
              <w:jc w:val="center"/>
              <w:rPr>
                <w:rFonts w:cs="Calibri"/>
                <w:b/>
                <w:bCs/>
                <w:color w:val="000000"/>
                <w:sz w:val="20"/>
                <w:szCs w:val="20"/>
              </w:rPr>
            </w:pPr>
          </w:p>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0375E5">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521FE9">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64200C" w:rsidRPr="0064200C" w:rsidRDefault="0064200C" w:rsidP="0064200C">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KDOR</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WebFile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Refund Status</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KDOR</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WebFile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File your Taxes</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KDA</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470508" w:rsidP="003874DE">
            <w:pPr>
              <w:spacing w:after="0"/>
              <w:jc w:val="center"/>
              <w:rPr>
                <w:rFonts w:eastAsiaTheme="minorHAnsi"/>
                <w:color w:val="000000"/>
                <w:sz w:val="20"/>
                <w:szCs w:val="20"/>
              </w:rPr>
            </w:pPr>
            <w:r>
              <w:rPr>
                <w:color w:val="000000"/>
                <w:sz w:val="20"/>
                <w:szCs w:val="20"/>
              </w:rPr>
              <w:t>Statewide Food Drive Event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Statewide Food Drive</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KDF</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w:t>
            </w:r>
            <w:r w:rsidR="00470508">
              <w:rPr>
                <w:color w:val="000000"/>
                <w:sz w:val="20"/>
                <w:szCs w:val="20"/>
              </w:rPr>
              <w:t>ansas Mission of Mercy Event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2014</w:t>
            </w:r>
            <w:r w:rsidR="00470508">
              <w:rPr>
                <w:color w:val="000000"/>
                <w:sz w:val="20"/>
                <w:szCs w:val="20"/>
              </w:rPr>
              <w:t xml:space="preserve"> Free Dental Project</w:t>
            </w:r>
            <w:r>
              <w:rPr>
                <w:color w:val="000000"/>
                <w:sz w:val="20"/>
                <w:szCs w:val="20"/>
              </w:rPr>
              <w:t xml:space="preserve"> Event Details</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State</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NCAA Tourney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KU, KSU, WSU in NCAA Tourney 2013</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w:t>
            </w:r>
            <w:r w:rsidR="00470508">
              <w:rPr>
                <w:color w:val="000000"/>
                <w:sz w:val="20"/>
                <w:szCs w:val="20"/>
              </w:rPr>
              <w:t>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470508" w:rsidP="003874DE">
            <w:pPr>
              <w:spacing w:after="0"/>
              <w:jc w:val="center"/>
              <w:rPr>
                <w:rFonts w:eastAsiaTheme="minorHAnsi"/>
                <w:color w:val="000000"/>
                <w:sz w:val="20"/>
                <w:szCs w:val="20"/>
              </w:rPr>
            </w:pPr>
            <w:r>
              <w:rPr>
                <w:color w:val="000000"/>
                <w:sz w:val="20"/>
                <w:szCs w:val="20"/>
              </w:rPr>
              <w:t xml:space="preserve">Kansas </w:t>
            </w:r>
            <w:r w:rsidR="003874DE">
              <w:rPr>
                <w:color w:val="000000"/>
                <w:sz w:val="20"/>
                <w:szCs w:val="20"/>
              </w:rPr>
              <w:t>Business Center</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470508" w:rsidP="003874DE">
            <w:pPr>
              <w:spacing w:after="0"/>
              <w:jc w:val="center"/>
              <w:rPr>
                <w:rFonts w:eastAsiaTheme="minorHAnsi"/>
                <w:color w:val="000000"/>
                <w:sz w:val="20"/>
                <w:szCs w:val="20"/>
              </w:rPr>
            </w:pPr>
            <w:r>
              <w:rPr>
                <w:color w:val="000000"/>
                <w:sz w:val="20"/>
                <w:szCs w:val="20"/>
              </w:rPr>
              <w:t xml:space="preserve">Kansas </w:t>
            </w:r>
            <w:r w:rsidR="003874DE">
              <w:rPr>
                <w:color w:val="000000"/>
                <w:sz w:val="20"/>
                <w:szCs w:val="20"/>
              </w:rPr>
              <w:t>Business Center</w:t>
            </w:r>
          </w:p>
        </w:tc>
      </w:tr>
      <w:tr w:rsidR="003874DE" w:rsidRPr="0064200C" w:rsidTr="000F25DA">
        <w:trPr>
          <w:trHeight w:val="288"/>
        </w:trPr>
        <w:tc>
          <w:tcPr>
            <w:tcW w:w="9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KIC</w:t>
            </w:r>
          </w:p>
        </w:tc>
        <w:tc>
          <w:tcPr>
            <w:tcW w:w="324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Flickr Featured Photo</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Social Networking</w:t>
            </w:r>
          </w:p>
        </w:tc>
        <w:tc>
          <w:tcPr>
            <w:tcW w:w="3780" w:type="dxa"/>
            <w:tcBorders>
              <w:top w:val="single" w:sz="4" w:space="0" w:color="C6D9F1"/>
              <w:left w:val="single" w:sz="4" w:space="0" w:color="C6D9F1"/>
              <w:bottom w:val="single" w:sz="4" w:space="0" w:color="C6D9F1"/>
              <w:right w:val="single" w:sz="4" w:space="0" w:color="C6D9F1"/>
            </w:tcBorders>
            <w:shd w:val="clear" w:color="auto" w:fill="auto"/>
            <w:vAlign w:val="bottom"/>
          </w:tcPr>
          <w:p w:rsidR="003874DE" w:rsidRDefault="003874DE" w:rsidP="003874DE">
            <w:pPr>
              <w:spacing w:after="0"/>
              <w:jc w:val="center"/>
              <w:rPr>
                <w:rFonts w:eastAsiaTheme="minorHAnsi"/>
                <w:color w:val="000000"/>
                <w:sz w:val="20"/>
                <w:szCs w:val="20"/>
              </w:rPr>
            </w:pPr>
            <w:r>
              <w:rPr>
                <w:color w:val="000000"/>
                <w:sz w:val="20"/>
                <w:szCs w:val="20"/>
              </w:rPr>
              <w:t>Featured Photo</w:t>
            </w:r>
          </w:p>
        </w:tc>
      </w:tr>
    </w:tbl>
    <w:p w:rsidR="00D96EC2" w:rsidRDefault="00D96EC2" w:rsidP="00110A59">
      <w:pPr>
        <w:spacing w:after="0" w:line="240" w:lineRule="auto"/>
        <w:rPr>
          <w:rFonts w:ascii="Garamond" w:hAnsi="Garamond"/>
          <w:b/>
          <w:sz w:val="32"/>
          <w:szCs w:val="32"/>
        </w:rPr>
      </w:pPr>
    </w:p>
    <w:p w:rsidR="00F51399" w:rsidRPr="0072072B" w:rsidRDefault="00D813F4" w:rsidP="00110A59">
      <w:pPr>
        <w:spacing w:after="0" w:line="240" w:lineRule="auto"/>
        <w:rPr>
          <w:rFonts w:ascii="Cambria" w:hAnsi="Cambria"/>
          <w:b/>
          <w:color w:val="5283BE"/>
          <w:sz w:val="32"/>
          <w:szCs w:val="32"/>
        </w:rPr>
      </w:pPr>
      <w:r w:rsidRPr="001046C4">
        <w:rPr>
          <w:rFonts w:ascii="Cambria" w:hAnsi="Cambria"/>
          <w:b/>
          <w:color w:val="5283BE"/>
          <w:sz w:val="32"/>
          <w:szCs w:val="32"/>
        </w:rPr>
        <w:t>Post Proje</w:t>
      </w:r>
      <w:r w:rsidR="007D4050" w:rsidRPr="001046C4">
        <w:rPr>
          <w:rFonts w:ascii="Cambria" w:hAnsi="Cambria"/>
          <w:b/>
          <w:color w:val="5283BE"/>
          <w:sz w:val="32"/>
          <w:szCs w:val="32"/>
        </w:rPr>
        <w:t>ct Surveys</w:t>
      </w:r>
    </w:p>
    <w:p w:rsidR="00D813F4" w:rsidRDefault="00D813F4" w:rsidP="00110A59">
      <w:pPr>
        <w:spacing w:after="0" w:line="240" w:lineRule="auto"/>
        <w:rPr>
          <w:rFonts w:ascii="Garamond" w:hAnsi="Garamond"/>
          <w:b/>
          <w:sz w:val="32"/>
          <w:szCs w:val="32"/>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574"/>
        <w:gridCol w:w="450"/>
        <w:gridCol w:w="512"/>
        <w:gridCol w:w="568"/>
        <w:gridCol w:w="450"/>
        <w:gridCol w:w="630"/>
        <w:gridCol w:w="450"/>
        <w:gridCol w:w="630"/>
        <w:gridCol w:w="630"/>
        <w:gridCol w:w="4590"/>
      </w:tblGrid>
      <w:tr w:rsidR="00317818" w:rsidTr="00F41F87">
        <w:trPr>
          <w:cantSplit/>
          <w:trHeight w:val="3554"/>
        </w:trPr>
        <w:tc>
          <w:tcPr>
            <w:tcW w:w="1586" w:type="dxa"/>
          </w:tcPr>
          <w:p w:rsidR="00F64E56" w:rsidRPr="001D4800" w:rsidRDefault="00F64E56" w:rsidP="001D4800">
            <w:pPr>
              <w:spacing w:after="0" w:line="240" w:lineRule="auto"/>
              <w:rPr>
                <w:rFonts w:ascii="Garamond" w:hAnsi="Garamond"/>
                <w:b/>
                <w:sz w:val="32"/>
                <w:szCs w:val="32"/>
              </w:rPr>
            </w:pPr>
          </w:p>
        </w:tc>
        <w:tc>
          <w:tcPr>
            <w:tcW w:w="574"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Date collected</w:t>
            </w:r>
          </w:p>
          <w:p w:rsidR="00F64E56" w:rsidRPr="001D4800" w:rsidRDefault="00F64E56" w:rsidP="001D4800">
            <w:pPr>
              <w:spacing w:after="0" w:line="240" w:lineRule="auto"/>
              <w:ind w:left="113" w:right="113"/>
              <w:rPr>
                <w:rFonts w:ascii="Garamond" w:hAnsi="Garamond"/>
                <w:b/>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Treated respectfully by Kansas.gov staff</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12"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Understood the process your project was to go through</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68"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As involved in the process as you wanted to be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Kept informed of projects progress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met their commitments to the project timelines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Quality of the product (application or Web site)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Timely responses of Kansas.gov staff to requests/messages</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staff demonstrated expert knowledge in web design and development </w:t>
            </w:r>
          </w:p>
          <w:p w:rsidR="00F64E56" w:rsidRPr="001D4800" w:rsidRDefault="00F64E56" w:rsidP="001D4800">
            <w:pPr>
              <w:spacing w:after="0" w:line="240" w:lineRule="auto"/>
              <w:ind w:left="113" w:right="113"/>
              <w:rPr>
                <w:rFonts w:ascii="Garamond" w:hAnsi="Garamond"/>
                <w:b/>
                <w:sz w:val="32"/>
                <w:szCs w:val="32"/>
              </w:rPr>
            </w:pPr>
          </w:p>
        </w:tc>
        <w:tc>
          <w:tcPr>
            <w:tcW w:w="459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Comments</w:t>
            </w:r>
          </w:p>
          <w:p w:rsidR="00F64E56" w:rsidRPr="001D4800" w:rsidRDefault="00F64E56" w:rsidP="001D4800">
            <w:pPr>
              <w:spacing w:after="0" w:line="240" w:lineRule="auto"/>
              <w:ind w:left="113" w:right="113"/>
              <w:rPr>
                <w:rFonts w:ascii="Garamond" w:hAnsi="Garamond"/>
                <w:b/>
                <w:sz w:val="32"/>
                <w:szCs w:val="32"/>
              </w:rPr>
            </w:pPr>
          </w:p>
        </w:tc>
      </w:tr>
      <w:tr w:rsidR="00494634" w:rsidTr="00F41F87">
        <w:tc>
          <w:tcPr>
            <w:tcW w:w="1586" w:type="dxa"/>
          </w:tcPr>
          <w:p w:rsidR="00494634" w:rsidRDefault="00494634" w:rsidP="00355980">
            <w:pPr>
              <w:rPr>
                <w:rFonts w:cs="Calibri"/>
                <w:b/>
                <w:bCs/>
                <w:color w:val="000000"/>
                <w:sz w:val="16"/>
                <w:szCs w:val="16"/>
              </w:rPr>
            </w:pPr>
            <w:r>
              <w:rPr>
                <w:rFonts w:cs="Calibri"/>
                <w:b/>
                <w:bCs/>
                <w:color w:val="000000"/>
                <w:sz w:val="16"/>
                <w:szCs w:val="16"/>
              </w:rPr>
              <w:t>USD 216</w:t>
            </w:r>
            <w:r w:rsidR="00F41F87">
              <w:rPr>
                <w:rFonts w:cs="Calibri"/>
                <w:b/>
                <w:bCs/>
                <w:color w:val="000000"/>
                <w:sz w:val="16"/>
                <w:szCs w:val="16"/>
              </w:rPr>
              <w:t xml:space="preserve"> Louisburg</w:t>
            </w:r>
            <w:r>
              <w:rPr>
                <w:rFonts w:cs="Calibri"/>
                <w:b/>
                <w:bCs/>
                <w:color w:val="000000"/>
                <w:sz w:val="16"/>
                <w:szCs w:val="16"/>
              </w:rPr>
              <w:t xml:space="preserve"> – KanPay Counter</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01-05</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568"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2</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4590" w:type="dxa"/>
          </w:tcPr>
          <w:p w:rsidR="00494634" w:rsidRDefault="00494634" w:rsidP="001D4800">
            <w:pPr>
              <w:spacing w:after="0" w:line="240" w:lineRule="auto"/>
              <w:rPr>
                <w:b/>
                <w:sz w:val="16"/>
                <w:szCs w:val="16"/>
              </w:rPr>
            </w:pPr>
            <w:r>
              <w:rPr>
                <w:b/>
                <w:sz w:val="16"/>
                <w:szCs w:val="16"/>
              </w:rPr>
              <w:t xml:space="preserve">While there are some 3s listed here, I think that may be more of a function that our original developer went on maternity leave in the middle of the project. We also experienced a delay in getting the swiping instruments installed due to lack of product. It would be helpful to have a document that outlines all the steps required before the process begins. We got a bit bogged down in the creation of the bank sites and the penny tests. Had we known what information was necessary we could have been gathering that ahead of time. Todd and Jenna have been wonderful to work with and we look forward to using this process in our buildings. </w:t>
            </w:r>
          </w:p>
        </w:tc>
      </w:tr>
      <w:tr w:rsidR="00494634" w:rsidTr="00F41F87">
        <w:tc>
          <w:tcPr>
            <w:tcW w:w="1586" w:type="dxa"/>
          </w:tcPr>
          <w:p w:rsidR="00494634" w:rsidRDefault="00494634" w:rsidP="00355980">
            <w:pPr>
              <w:rPr>
                <w:rFonts w:cs="Calibri"/>
                <w:b/>
                <w:bCs/>
                <w:color w:val="000000"/>
                <w:sz w:val="16"/>
                <w:szCs w:val="16"/>
              </w:rPr>
            </w:pPr>
            <w:r>
              <w:rPr>
                <w:rFonts w:cs="Calibri"/>
                <w:b/>
                <w:bCs/>
                <w:color w:val="000000"/>
                <w:sz w:val="16"/>
                <w:szCs w:val="16"/>
              </w:rPr>
              <w:lastRenderedPageBreak/>
              <w:t>OJA</w:t>
            </w:r>
            <w:r w:rsidR="00F41F87">
              <w:rPr>
                <w:rFonts w:cs="Calibri"/>
                <w:b/>
                <w:bCs/>
                <w:color w:val="000000"/>
                <w:sz w:val="16"/>
                <w:szCs w:val="16"/>
              </w:rPr>
              <w:t xml:space="preserve"> – DCRS Enhancement</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01-07</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68"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90" w:type="dxa"/>
          </w:tcPr>
          <w:p w:rsidR="00494634" w:rsidRDefault="00F41F87" w:rsidP="001D4800">
            <w:pPr>
              <w:spacing w:after="0" w:line="240" w:lineRule="auto"/>
              <w:rPr>
                <w:b/>
                <w:sz w:val="16"/>
                <w:szCs w:val="16"/>
              </w:rPr>
            </w:pPr>
            <w:r>
              <w:rPr>
                <w:b/>
                <w:sz w:val="16"/>
                <w:szCs w:val="16"/>
              </w:rPr>
              <w:t>N/A</w:t>
            </w:r>
          </w:p>
        </w:tc>
      </w:tr>
      <w:tr w:rsidR="00402D0F" w:rsidTr="00F41F87">
        <w:tc>
          <w:tcPr>
            <w:tcW w:w="1586" w:type="dxa"/>
          </w:tcPr>
          <w:p w:rsidR="00402D0F" w:rsidRPr="001D4800" w:rsidRDefault="00107A89" w:rsidP="00355980">
            <w:pPr>
              <w:rPr>
                <w:rFonts w:cs="Calibri"/>
                <w:b/>
                <w:bCs/>
                <w:color w:val="000000"/>
                <w:sz w:val="16"/>
                <w:szCs w:val="16"/>
              </w:rPr>
            </w:pPr>
            <w:r>
              <w:rPr>
                <w:rFonts w:cs="Calibri"/>
                <w:b/>
                <w:bCs/>
                <w:color w:val="000000"/>
                <w:sz w:val="16"/>
                <w:szCs w:val="16"/>
              </w:rPr>
              <w:t>USD 205</w:t>
            </w:r>
            <w:r w:rsidR="00F41F87">
              <w:rPr>
                <w:rFonts w:cs="Calibri"/>
                <w:b/>
                <w:bCs/>
                <w:color w:val="000000"/>
                <w:sz w:val="16"/>
                <w:szCs w:val="16"/>
              </w:rPr>
              <w:t xml:space="preserve"> Bluestem</w:t>
            </w:r>
            <w:r>
              <w:rPr>
                <w:rFonts w:cs="Calibri"/>
                <w:b/>
                <w:bCs/>
                <w:color w:val="000000"/>
                <w:sz w:val="16"/>
                <w:szCs w:val="16"/>
              </w:rPr>
              <w:t>- KanPay Counter</w:t>
            </w:r>
          </w:p>
        </w:tc>
        <w:tc>
          <w:tcPr>
            <w:tcW w:w="574" w:type="dxa"/>
            <w:vAlign w:val="bottom"/>
          </w:tcPr>
          <w:p w:rsidR="00402D0F"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90" w:type="dxa"/>
          </w:tcPr>
          <w:p w:rsidR="00402D0F" w:rsidRPr="001D4800" w:rsidRDefault="00107A89" w:rsidP="001D4800">
            <w:pPr>
              <w:spacing w:after="0" w:line="240" w:lineRule="auto"/>
              <w:rPr>
                <w:b/>
                <w:sz w:val="16"/>
                <w:szCs w:val="16"/>
              </w:rPr>
            </w:pPr>
            <w:r>
              <w:rPr>
                <w:b/>
                <w:sz w:val="16"/>
                <w:szCs w:val="16"/>
              </w:rPr>
              <w:t>“Still waiting on credit card scanners.” (EDIT: Survey participant was not aware that their Macs are not compatible with the available scanners. The project stakeholder at USD 205 was available and was able to provide clarity to the survey participant)</w:t>
            </w:r>
          </w:p>
        </w:tc>
      </w:tr>
      <w:tr w:rsidR="001E5FB2" w:rsidTr="00F41F87">
        <w:tc>
          <w:tcPr>
            <w:tcW w:w="1586" w:type="dxa"/>
          </w:tcPr>
          <w:p w:rsidR="001E5FB2" w:rsidRDefault="001E5FB2" w:rsidP="00355980">
            <w:pPr>
              <w:rPr>
                <w:rFonts w:cs="Calibri"/>
                <w:b/>
                <w:bCs/>
                <w:color w:val="000000"/>
                <w:sz w:val="16"/>
                <w:szCs w:val="16"/>
              </w:rPr>
            </w:pPr>
            <w:r>
              <w:rPr>
                <w:rFonts w:cs="Calibri"/>
                <w:b/>
                <w:bCs/>
                <w:color w:val="000000"/>
                <w:sz w:val="16"/>
                <w:szCs w:val="16"/>
              </w:rPr>
              <w:t>Cowley County – KanPay Counter</w:t>
            </w:r>
          </w:p>
        </w:tc>
        <w:tc>
          <w:tcPr>
            <w:tcW w:w="574" w:type="dxa"/>
            <w:vAlign w:val="bottom"/>
          </w:tcPr>
          <w:p w:rsidR="001E5FB2" w:rsidRDefault="001E5FB2" w:rsidP="001D4800">
            <w:pPr>
              <w:jc w:val="right"/>
              <w:rPr>
                <w:rFonts w:cs="Calibri"/>
                <w:color w:val="000000"/>
                <w:sz w:val="12"/>
                <w:szCs w:val="12"/>
              </w:rPr>
            </w:pPr>
            <w:r>
              <w:rPr>
                <w:rFonts w:cs="Calibri"/>
                <w:color w:val="000000"/>
                <w:sz w:val="12"/>
                <w:szCs w:val="12"/>
              </w:rPr>
              <w:t>02-06</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12"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68"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90" w:type="dxa"/>
          </w:tcPr>
          <w:p w:rsidR="001E5FB2" w:rsidRDefault="001E5FB2" w:rsidP="001D4800">
            <w:pPr>
              <w:spacing w:after="0" w:line="240" w:lineRule="auto"/>
              <w:rPr>
                <w:b/>
                <w:sz w:val="16"/>
                <w:szCs w:val="16"/>
              </w:rPr>
            </w:pPr>
            <w:r>
              <w:rPr>
                <w:b/>
                <w:sz w:val="16"/>
                <w:szCs w:val="16"/>
              </w:rPr>
              <w:t>N/A</w:t>
            </w:r>
          </w:p>
        </w:tc>
      </w:tr>
      <w:tr w:rsidR="00107A89" w:rsidTr="00F41F87">
        <w:tc>
          <w:tcPr>
            <w:tcW w:w="1586" w:type="dxa"/>
          </w:tcPr>
          <w:p w:rsidR="00107A89" w:rsidRDefault="00107A89" w:rsidP="00355980">
            <w:pPr>
              <w:rPr>
                <w:rFonts w:cs="Calibri"/>
                <w:b/>
                <w:bCs/>
                <w:color w:val="000000"/>
                <w:sz w:val="16"/>
                <w:szCs w:val="16"/>
              </w:rPr>
            </w:pPr>
            <w:r>
              <w:rPr>
                <w:rFonts w:cs="Calibri"/>
                <w:b/>
                <w:bCs/>
                <w:color w:val="000000"/>
                <w:sz w:val="16"/>
                <w:szCs w:val="16"/>
              </w:rPr>
              <w:t>USD 499</w:t>
            </w:r>
            <w:r w:rsidR="00F41F87">
              <w:rPr>
                <w:rFonts w:cs="Calibri"/>
                <w:b/>
                <w:bCs/>
                <w:color w:val="000000"/>
                <w:sz w:val="16"/>
                <w:szCs w:val="16"/>
              </w:rPr>
              <w:t xml:space="preserve"> Galena </w:t>
            </w:r>
            <w:r>
              <w:rPr>
                <w:rFonts w:cs="Calibri"/>
                <w:b/>
                <w:bCs/>
                <w:color w:val="000000"/>
                <w:sz w:val="16"/>
                <w:szCs w:val="16"/>
              </w:rPr>
              <w:t xml:space="preserve"> –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107A89" w:rsidTr="00F41F87">
        <w:tc>
          <w:tcPr>
            <w:tcW w:w="1586" w:type="dxa"/>
          </w:tcPr>
          <w:p w:rsidR="00107A89" w:rsidRDefault="00107A89" w:rsidP="00355980">
            <w:pPr>
              <w:rPr>
                <w:rFonts w:cs="Calibri"/>
                <w:b/>
                <w:bCs/>
                <w:color w:val="000000"/>
                <w:sz w:val="16"/>
                <w:szCs w:val="16"/>
              </w:rPr>
            </w:pPr>
            <w:r>
              <w:rPr>
                <w:rFonts w:cs="Calibri"/>
                <w:b/>
                <w:bCs/>
                <w:color w:val="000000"/>
                <w:sz w:val="16"/>
                <w:szCs w:val="16"/>
              </w:rPr>
              <w:t xml:space="preserve">USD 260 </w:t>
            </w:r>
            <w:r w:rsidR="00F41F87">
              <w:rPr>
                <w:rFonts w:cs="Calibri"/>
                <w:b/>
                <w:bCs/>
                <w:color w:val="000000"/>
                <w:sz w:val="16"/>
                <w:szCs w:val="16"/>
              </w:rPr>
              <w:t xml:space="preserve">Derby </w:t>
            </w:r>
            <w:r>
              <w:rPr>
                <w:rFonts w:cs="Calibri"/>
                <w:b/>
                <w:bCs/>
                <w:color w:val="000000"/>
                <w:sz w:val="16"/>
                <w:szCs w:val="16"/>
              </w:rPr>
              <w:t>–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1D4800" w:rsidRDefault="00107A89" w:rsidP="001D4800">
            <w:pPr>
              <w:spacing w:after="0" w:line="240" w:lineRule="auto"/>
              <w:rPr>
                <w:b/>
                <w:sz w:val="16"/>
                <w:szCs w:val="16"/>
              </w:rPr>
            </w:pPr>
            <w:r>
              <w:rPr>
                <w:b/>
                <w:sz w:val="16"/>
                <w:szCs w:val="16"/>
              </w:rPr>
              <w:t>N/A</w:t>
            </w:r>
          </w:p>
        </w:tc>
      </w:tr>
      <w:tr w:rsidR="00317818" w:rsidTr="00F41F87">
        <w:tc>
          <w:tcPr>
            <w:tcW w:w="1586" w:type="dxa"/>
          </w:tcPr>
          <w:p w:rsidR="00106C05" w:rsidRPr="001D4800" w:rsidRDefault="000261D0" w:rsidP="00355980">
            <w:pPr>
              <w:rPr>
                <w:rFonts w:ascii="Garamond" w:hAnsi="Garamond"/>
                <w:b/>
                <w:sz w:val="32"/>
                <w:szCs w:val="32"/>
              </w:rPr>
            </w:pPr>
            <w:r w:rsidRPr="001D4800">
              <w:rPr>
                <w:rFonts w:cs="Calibri"/>
                <w:b/>
                <w:bCs/>
                <w:color w:val="000000"/>
                <w:sz w:val="16"/>
                <w:szCs w:val="16"/>
              </w:rPr>
              <w:t>KSBTP – Business License Renewal Modifications</w:t>
            </w:r>
          </w:p>
        </w:tc>
        <w:tc>
          <w:tcPr>
            <w:tcW w:w="574" w:type="dxa"/>
            <w:vAlign w:val="bottom"/>
          </w:tcPr>
          <w:p w:rsidR="00106C05" w:rsidRPr="001D4800" w:rsidRDefault="000261D0" w:rsidP="001D4800">
            <w:pPr>
              <w:jc w:val="right"/>
              <w:rPr>
                <w:rFonts w:cs="Calibri"/>
                <w:color w:val="000000"/>
                <w:sz w:val="12"/>
                <w:szCs w:val="12"/>
              </w:rPr>
            </w:pPr>
            <w:r w:rsidRPr="001D4800">
              <w:rPr>
                <w:rFonts w:cs="Calibri"/>
                <w:color w:val="000000"/>
                <w:sz w:val="12"/>
                <w:szCs w:val="12"/>
              </w:rPr>
              <w:t>02-20</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12"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68"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4</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90" w:type="dxa"/>
          </w:tcPr>
          <w:p w:rsidR="00106C05" w:rsidRPr="001D4800" w:rsidRDefault="000261D0" w:rsidP="001D4800">
            <w:pPr>
              <w:spacing w:after="0" w:line="240" w:lineRule="auto"/>
              <w:rPr>
                <w:b/>
                <w:sz w:val="16"/>
                <w:szCs w:val="16"/>
              </w:rPr>
            </w:pPr>
            <w:r w:rsidRPr="001D4800">
              <w:rPr>
                <w:b/>
                <w:sz w:val="16"/>
                <w:szCs w:val="16"/>
              </w:rPr>
              <w:t>N/A</w:t>
            </w:r>
          </w:p>
        </w:tc>
      </w:tr>
      <w:tr w:rsidR="0006754D" w:rsidTr="00F41F87">
        <w:tc>
          <w:tcPr>
            <w:tcW w:w="1586" w:type="dxa"/>
          </w:tcPr>
          <w:p w:rsidR="0006754D" w:rsidRPr="001D4800" w:rsidRDefault="0006754D" w:rsidP="00355980">
            <w:pPr>
              <w:rPr>
                <w:rFonts w:cs="Calibri"/>
                <w:b/>
                <w:bCs/>
                <w:color w:val="000000"/>
                <w:sz w:val="16"/>
                <w:szCs w:val="16"/>
              </w:rPr>
            </w:pPr>
            <w:r>
              <w:rPr>
                <w:rFonts w:cs="Calibri"/>
                <w:b/>
                <w:bCs/>
                <w:color w:val="000000"/>
                <w:sz w:val="16"/>
                <w:szCs w:val="16"/>
              </w:rPr>
              <w:t>Sedgwick County  - KanPay Counter</w:t>
            </w:r>
          </w:p>
        </w:tc>
        <w:tc>
          <w:tcPr>
            <w:tcW w:w="574" w:type="dxa"/>
            <w:vAlign w:val="bottom"/>
          </w:tcPr>
          <w:p w:rsidR="0006754D" w:rsidRPr="001D4800" w:rsidRDefault="0006754D" w:rsidP="001D4800">
            <w:pPr>
              <w:jc w:val="right"/>
              <w:rPr>
                <w:rFonts w:cs="Calibri"/>
                <w:color w:val="000000"/>
                <w:sz w:val="12"/>
                <w:szCs w:val="12"/>
              </w:rPr>
            </w:pPr>
            <w:r>
              <w:rPr>
                <w:rFonts w:cs="Calibri"/>
                <w:color w:val="000000"/>
                <w:sz w:val="12"/>
                <w:szCs w:val="12"/>
              </w:rPr>
              <w:t>03-25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12"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68"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90" w:type="dxa"/>
          </w:tcPr>
          <w:p w:rsidR="0006754D" w:rsidRPr="001D4800" w:rsidRDefault="0006754D" w:rsidP="001D4800">
            <w:pPr>
              <w:spacing w:after="0" w:line="240" w:lineRule="auto"/>
              <w:rPr>
                <w:b/>
                <w:sz w:val="16"/>
                <w:szCs w:val="16"/>
              </w:rPr>
            </w:pPr>
            <w:r>
              <w:rPr>
                <w:b/>
                <w:sz w:val="16"/>
                <w:szCs w:val="16"/>
              </w:rPr>
              <w:t>N/A</w:t>
            </w: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Total</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1046C4">
            <w:pPr>
              <w:jc w:val="right"/>
              <w:rPr>
                <w:color w:val="000000"/>
                <w:sz w:val="16"/>
                <w:szCs w:val="16"/>
              </w:rPr>
            </w:pPr>
            <w:r>
              <w:rPr>
                <w:rFonts w:cs="Calibri"/>
                <w:color w:val="000000"/>
                <w:sz w:val="16"/>
                <w:szCs w:val="16"/>
              </w:rPr>
              <w:t>40</w:t>
            </w:r>
          </w:p>
        </w:tc>
        <w:tc>
          <w:tcPr>
            <w:tcW w:w="512" w:type="dxa"/>
            <w:vAlign w:val="bottom"/>
          </w:tcPr>
          <w:p w:rsidR="001046C4" w:rsidRDefault="001046C4">
            <w:pPr>
              <w:jc w:val="right"/>
              <w:rPr>
                <w:color w:val="000000"/>
                <w:sz w:val="16"/>
                <w:szCs w:val="16"/>
              </w:rPr>
            </w:pPr>
            <w:r>
              <w:rPr>
                <w:rFonts w:cs="Calibri"/>
                <w:color w:val="000000"/>
                <w:sz w:val="16"/>
                <w:szCs w:val="16"/>
              </w:rPr>
              <w:t>37</w:t>
            </w:r>
          </w:p>
        </w:tc>
        <w:tc>
          <w:tcPr>
            <w:tcW w:w="568" w:type="dxa"/>
            <w:vAlign w:val="bottom"/>
          </w:tcPr>
          <w:p w:rsidR="001046C4" w:rsidRDefault="001046C4">
            <w:pPr>
              <w:jc w:val="right"/>
              <w:rPr>
                <w:color w:val="000000"/>
                <w:sz w:val="16"/>
                <w:szCs w:val="16"/>
              </w:rPr>
            </w:pPr>
            <w:r>
              <w:rPr>
                <w:rFonts w:cs="Calibri"/>
                <w:color w:val="000000"/>
                <w:sz w:val="16"/>
                <w:szCs w:val="16"/>
              </w:rPr>
              <w:t>39</w:t>
            </w:r>
          </w:p>
        </w:tc>
        <w:tc>
          <w:tcPr>
            <w:tcW w:w="450" w:type="dxa"/>
            <w:vAlign w:val="bottom"/>
          </w:tcPr>
          <w:p w:rsidR="001046C4" w:rsidRDefault="001046C4">
            <w:pPr>
              <w:jc w:val="right"/>
              <w:rPr>
                <w:color w:val="000000"/>
                <w:sz w:val="16"/>
                <w:szCs w:val="16"/>
              </w:rPr>
            </w:pPr>
            <w:r>
              <w:rPr>
                <w:rFonts w:cs="Calibri"/>
                <w:color w:val="000000"/>
                <w:sz w:val="16"/>
                <w:szCs w:val="16"/>
              </w:rPr>
              <w:t>36</w:t>
            </w:r>
          </w:p>
        </w:tc>
        <w:tc>
          <w:tcPr>
            <w:tcW w:w="630" w:type="dxa"/>
            <w:vAlign w:val="bottom"/>
          </w:tcPr>
          <w:p w:rsidR="001046C4" w:rsidRDefault="001046C4">
            <w:pPr>
              <w:jc w:val="right"/>
              <w:rPr>
                <w:color w:val="000000"/>
                <w:sz w:val="16"/>
                <w:szCs w:val="16"/>
              </w:rPr>
            </w:pPr>
            <w:r>
              <w:rPr>
                <w:rFonts w:cs="Calibri"/>
                <w:color w:val="000000"/>
                <w:sz w:val="16"/>
                <w:szCs w:val="16"/>
              </w:rPr>
              <w:t>35</w:t>
            </w:r>
          </w:p>
        </w:tc>
        <w:tc>
          <w:tcPr>
            <w:tcW w:w="450" w:type="dxa"/>
            <w:vAlign w:val="bottom"/>
          </w:tcPr>
          <w:p w:rsidR="001046C4" w:rsidRDefault="001046C4">
            <w:pPr>
              <w:jc w:val="right"/>
              <w:rPr>
                <w:color w:val="000000"/>
                <w:sz w:val="16"/>
                <w:szCs w:val="16"/>
              </w:rPr>
            </w:pPr>
            <w:r>
              <w:rPr>
                <w:rFonts w:cs="Calibri"/>
                <w:color w:val="000000"/>
                <w:sz w:val="16"/>
                <w:szCs w:val="16"/>
              </w:rPr>
              <w:t>39</w:t>
            </w:r>
          </w:p>
        </w:tc>
        <w:tc>
          <w:tcPr>
            <w:tcW w:w="630" w:type="dxa"/>
            <w:vAlign w:val="bottom"/>
          </w:tcPr>
          <w:p w:rsidR="001046C4" w:rsidRDefault="001046C4">
            <w:pPr>
              <w:jc w:val="right"/>
              <w:rPr>
                <w:color w:val="000000"/>
                <w:sz w:val="16"/>
                <w:szCs w:val="16"/>
              </w:rPr>
            </w:pPr>
            <w:r>
              <w:rPr>
                <w:rFonts w:cs="Calibri"/>
                <w:color w:val="000000"/>
                <w:sz w:val="16"/>
                <w:szCs w:val="16"/>
              </w:rPr>
              <w:t>37</w:t>
            </w:r>
          </w:p>
        </w:tc>
        <w:tc>
          <w:tcPr>
            <w:tcW w:w="630" w:type="dxa"/>
            <w:vAlign w:val="bottom"/>
          </w:tcPr>
          <w:p w:rsidR="001046C4" w:rsidRDefault="001046C4">
            <w:pPr>
              <w:jc w:val="right"/>
              <w:rPr>
                <w:color w:val="000000"/>
                <w:sz w:val="16"/>
                <w:szCs w:val="16"/>
              </w:rPr>
            </w:pPr>
            <w:r>
              <w:rPr>
                <w:rFonts w:cs="Calibri"/>
                <w:color w:val="000000"/>
                <w:sz w:val="16"/>
                <w:szCs w:val="16"/>
              </w:rPr>
              <w:t>36</w:t>
            </w:r>
          </w:p>
        </w:tc>
        <w:tc>
          <w:tcPr>
            <w:tcW w:w="4590" w:type="dxa"/>
            <w:vMerge w:val="restart"/>
            <w:tcBorders>
              <w:bottom w:val="nil"/>
              <w:right w:val="nil"/>
            </w:tcBorders>
          </w:tcPr>
          <w:p w:rsidR="001046C4" w:rsidRPr="001D4800" w:rsidRDefault="001046C4" w:rsidP="001D4800">
            <w:pPr>
              <w:spacing w:after="0" w:line="240" w:lineRule="auto"/>
              <w:rPr>
                <w:rFonts w:ascii="Garamond" w:hAnsi="Garamond"/>
                <w:b/>
                <w:sz w:val="32"/>
                <w:szCs w:val="32"/>
              </w:rPr>
            </w:pP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Average</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1046C4">
            <w:pPr>
              <w:jc w:val="right"/>
              <w:rPr>
                <w:color w:val="000000"/>
                <w:sz w:val="16"/>
                <w:szCs w:val="16"/>
              </w:rPr>
            </w:pPr>
            <w:r>
              <w:rPr>
                <w:rFonts w:cs="Calibri"/>
                <w:color w:val="000000"/>
                <w:sz w:val="16"/>
                <w:szCs w:val="16"/>
              </w:rPr>
              <w:t>5.0</w:t>
            </w:r>
          </w:p>
        </w:tc>
        <w:tc>
          <w:tcPr>
            <w:tcW w:w="512" w:type="dxa"/>
            <w:vAlign w:val="bottom"/>
          </w:tcPr>
          <w:p w:rsidR="001046C4" w:rsidRDefault="001046C4">
            <w:pPr>
              <w:jc w:val="right"/>
              <w:rPr>
                <w:color w:val="000000"/>
                <w:sz w:val="16"/>
                <w:szCs w:val="16"/>
              </w:rPr>
            </w:pPr>
            <w:r>
              <w:rPr>
                <w:rFonts w:cs="Calibri"/>
                <w:color w:val="000000"/>
                <w:sz w:val="16"/>
                <w:szCs w:val="16"/>
              </w:rPr>
              <w:t>4.8</w:t>
            </w:r>
          </w:p>
        </w:tc>
        <w:tc>
          <w:tcPr>
            <w:tcW w:w="568" w:type="dxa"/>
            <w:vAlign w:val="bottom"/>
          </w:tcPr>
          <w:p w:rsidR="001046C4" w:rsidRDefault="001046C4">
            <w:pPr>
              <w:jc w:val="right"/>
              <w:rPr>
                <w:color w:val="000000"/>
                <w:sz w:val="16"/>
                <w:szCs w:val="16"/>
              </w:rPr>
            </w:pPr>
            <w:r>
              <w:rPr>
                <w:rFonts w:cs="Calibri"/>
                <w:color w:val="000000"/>
                <w:sz w:val="16"/>
                <w:szCs w:val="16"/>
              </w:rPr>
              <w:t>5.0</w:t>
            </w:r>
          </w:p>
        </w:tc>
        <w:tc>
          <w:tcPr>
            <w:tcW w:w="450" w:type="dxa"/>
            <w:vAlign w:val="bottom"/>
          </w:tcPr>
          <w:p w:rsidR="001046C4" w:rsidRDefault="001046C4">
            <w:pPr>
              <w:jc w:val="right"/>
              <w:rPr>
                <w:color w:val="000000"/>
                <w:sz w:val="16"/>
                <w:szCs w:val="16"/>
              </w:rPr>
            </w:pPr>
            <w:r>
              <w:rPr>
                <w:rFonts w:cs="Calibri"/>
                <w:color w:val="000000"/>
                <w:sz w:val="16"/>
                <w:szCs w:val="16"/>
              </w:rPr>
              <w:t>4.7</w:t>
            </w:r>
          </w:p>
        </w:tc>
        <w:tc>
          <w:tcPr>
            <w:tcW w:w="630" w:type="dxa"/>
            <w:vAlign w:val="bottom"/>
          </w:tcPr>
          <w:p w:rsidR="001046C4" w:rsidRDefault="001046C4">
            <w:pPr>
              <w:jc w:val="right"/>
              <w:rPr>
                <w:color w:val="000000"/>
                <w:sz w:val="16"/>
                <w:szCs w:val="16"/>
              </w:rPr>
            </w:pPr>
            <w:r>
              <w:rPr>
                <w:rFonts w:cs="Calibri"/>
                <w:color w:val="000000"/>
                <w:sz w:val="16"/>
                <w:szCs w:val="16"/>
              </w:rPr>
              <w:t>4.7</w:t>
            </w:r>
          </w:p>
        </w:tc>
        <w:tc>
          <w:tcPr>
            <w:tcW w:w="450" w:type="dxa"/>
            <w:vAlign w:val="bottom"/>
          </w:tcPr>
          <w:p w:rsidR="001046C4" w:rsidRDefault="001046C4">
            <w:pPr>
              <w:jc w:val="right"/>
              <w:rPr>
                <w:color w:val="000000"/>
                <w:sz w:val="16"/>
                <w:szCs w:val="16"/>
              </w:rPr>
            </w:pPr>
            <w:r>
              <w:rPr>
                <w:rFonts w:cs="Calibri"/>
                <w:color w:val="000000"/>
                <w:sz w:val="16"/>
                <w:szCs w:val="16"/>
              </w:rPr>
              <w:t>5.0</w:t>
            </w:r>
          </w:p>
        </w:tc>
        <w:tc>
          <w:tcPr>
            <w:tcW w:w="630" w:type="dxa"/>
            <w:vAlign w:val="bottom"/>
          </w:tcPr>
          <w:p w:rsidR="001046C4" w:rsidRDefault="001046C4">
            <w:pPr>
              <w:jc w:val="right"/>
              <w:rPr>
                <w:color w:val="000000"/>
                <w:sz w:val="16"/>
                <w:szCs w:val="16"/>
              </w:rPr>
            </w:pPr>
            <w:r>
              <w:rPr>
                <w:rFonts w:cs="Calibri"/>
                <w:color w:val="000000"/>
                <w:sz w:val="16"/>
                <w:szCs w:val="16"/>
              </w:rPr>
              <w:t>4.7</w:t>
            </w:r>
          </w:p>
        </w:tc>
        <w:tc>
          <w:tcPr>
            <w:tcW w:w="630" w:type="dxa"/>
            <w:vAlign w:val="bottom"/>
          </w:tcPr>
          <w:p w:rsidR="001046C4" w:rsidRDefault="001046C4">
            <w:pPr>
              <w:jc w:val="right"/>
              <w:rPr>
                <w:color w:val="000000"/>
                <w:sz w:val="16"/>
                <w:szCs w:val="16"/>
              </w:rPr>
            </w:pPr>
            <w:r>
              <w:rPr>
                <w:rFonts w:cs="Calibri"/>
                <w:color w:val="000000"/>
                <w:sz w:val="16"/>
                <w:szCs w:val="16"/>
              </w:rPr>
              <w:t>4.7</w:t>
            </w:r>
          </w:p>
        </w:tc>
        <w:tc>
          <w:tcPr>
            <w:tcW w:w="4590" w:type="dxa"/>
            <w:vMerge/>
            <w:tcBorders>
              <w:bottom w:val="nil"/>
              <w:right w:val="nil"/>
            </w:tcBorders>
          </w:tcPr>
          <w:p w:rsidR="001046C4" w:rsidRPr="001D4800" w:rsidRDefault="001046C4" w:rsidP="001D4800">
            <w:pPr>
              <w:spacing w:after="0" w:line="240" w:lineRule="auto"/>
              <w:rPr>
                <w:rFonts w:ascii="Garamond" w:hAnsi="Garamond"/>
                <w:b/>
                <w:sz w:val="32"/>
                <w:szCs w:val="32"/>
              </w:rPr>
            </w:pPr>
          </w:p>
        </w:tc>
      </w:tr>
    </w:tbl>
    <w:p w:rsidR="00D813F4" w:rsidRDefault="00D813F4"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690C12" w:rsidRDefault="00690C12" w:rsidP="00110A59">
      <w:pPr>
        <w:spacing w:after="0" w:line="240" w:lineRule="auto"/>
        <w:rPr>
          <w:rFonts w:ascii="Garamond" w:hAnsi="Garamond"/>
          <w:b/>
          <w:sz w:val="32"/>
          <w:szCs w:val="32"/>
        </w:rPr>
      </w:pPr>
    </w:p>
    <w:p w:rsidR="00F51399" w:rsidRPr="00230688" w:rsidRDefault="00F51399" w:rsidP="00230688">
      <w:pPr>
        <w:tabs>
          <w:tab w:val="right" w:pos="5400"/>
        </w:tabs>
        <w:spacing w:after="60" w:line="240" w:lineRule="auto"/>
        <w:rPr>
          <w:rFonts w:cs="Calibri"/>
        </w:rPr>
      </w:pPr>
    </w:p>
    <w:sectPr w:rsidR="00F51399" w:rsidRPr="00230688" w:rsidSect="00401002">
      <w:pgSz w:w="12240" w:h="15840"/>
      <w:pgMar w:top="1440" w:right="189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30" w:rsidRDefault="00A26A30" w:rsidP="004C6DB2">
      <w:pPr>
        <w:spacing w:after="0" w:line="240" w:lineRule="auto"/>
      </w:pPr>
      <w:r>
        <w:separator/>
      </w:r>
    </w:p>
  </w:endnote>
  <w:endnote w:type="continuationSeparator" w:id="0">
    <w:p w:rsidR="00A26A30" w:rsidRDefault="00A26A30" w:rsidP="004C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C4" w:rsidRDefault="00B55670">
    <w:pPr>
      <w:pStyle w:val="Footer"/>
      <w:jc w:val="center"/>
    </w:pPr>
    <w:fldSimple w:instr=" PAGE   \* MERGEFORMAT ">
      <w:r w:rsidR="00693245">
        <w:rPr>
          <w:noProof/>
        </w:rPr>
        <w:t>3</w:t>
      </w:r>
    </w:fldSimple>
  </w:p>
  <w:p w:rsidR="001046C4" w:rsidRDefault="00104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30" w:rsidRDefault="00A26A30" w:rsidP="004C6DB2">
      <w:pPr>
        <w:spacing w:after="0" w:line="240" w:lineRule="auto"/>
      </w:pPr>
      <w:r>
        <w:separator/>
      </w:r>
    </w:p>
  </w:footnote>
  <w:footnote w:type="continuationSeparator" w:id="0">
    <w:p w:rsidR="00A26A30" w:rsidRDefault="00A26A30" w:rsidP="004C6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447"/>
    <w:multiLevelType w:val="hybridMultilevel"/>
    <w:tmpl w:val="9458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85552B"/>
    <w:multiLevelType w:val="hybridMultilevel"/>
    <w:tmpl w:val="18C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750A"/>
    <w:rsid w:val="00003832"/>
    <w:rsid w:val="00023F72"/>
    <w:rsid w:val="000261D0"/>
    <w:rsid w:val="00026D83"/>
    <w:rsid w:val="00032FBD"/>
    <w:rsid w:val="000375E5"/>
    <w:rsid w:val="0004177B"/>
    <w:rsid w:val="000417AD"/>
    <w:rsid w:val="00042B4A"/>
    <w:rsid w:val="00046D49"/>
    <w:rsid w:val="00060080"/>
    <w:rsid w:val="0006754D"/>
    <w:rsid w:val="00071F6F"/>
    <w:rsid w:val="00077FA6"/>
    <w:rsid w:val="00082B9A"/>
    <w:rsid w:val="000B0C9E"/>
    <w:rsid w:val="000B626A"/>
    <w:rsid w:val="000C505D"/>
    <w:rsid w:val="000F0360"/>
    <w:rsid w:val="000F25DA"/>
    <w:rsid w:val="000F3F88"/>
    <w:rsid w:val="000F57ED"/>
    <w:rsid w:val="001046C4"/>
    <w:rsid w:val="0010511C"/>
    <w:rsid w:val="00106C05"/>
    <w:rsid w:val="00107A89"/>
    <w:rsid w:val="00110A59"/>
    <w:rsid w:val="00110ABF"/>
    <w:rsid w:val="00115BA1"/>
    <w:rsid w:val="00116EE6"/>
    <w:rsid w:val="00132C0D"/>
    <w:rsid w:val="00152C10"/>
    <w:rsid w:val="00154BE1"/>
    <w:rsid w:val="0016138D"/>
    <w:rsid w:val="001643AC"/>
    <w:rsid w:val="00172701"/>
    <w:rsid w:val="00173C55"/>
    <w:rsid w:val="00173DC5"/>
    <w:rsid w:val="00183BED"/>
    <w:rsid w:val="001855EC"/>
    <w:rsid w:val="00187D59"/>
    <w:rsid w:val="001970F7"/>
    <w:rsid w:val="001A1092"/>
    <w:rsid w:val="001A30AD"/>
    <w:rsid w:val="001B4248"/>
    <w:rsid w:val="001B4FE1"/>
    <w:rsid w:val="001C3EE1"/>
    <w:rsid w:val="001D039E"/>
    <w:rsid w:val="001D4800"/>
    <w:rsid w:val="001D6DA0"/>
    <w:rsid w:val="001E5FB2"/>
    <w:rsid w:val="001F0B6C"/>
    <w:rsid w:val="001F1813"/>
    <w:rsid w:val="0020048C"/>
    <w:rsid w:val="00201E2B"/>
    <w:rsid w:val="002134D3"/>
    <w:rsid w:val="002215EA"/>
    <w:rsid w:val="00221D52"/>
    <w:rsid w:val="00223F46"/>
    <w:rsid w:val="00230688"/>
    <w:rsid w:val="002354C7"/>
    <w:rsid w:val="00236719"/>
    <w:rsid w:val="00251940"/>
    <w:rsid w:val="002551AF"/>
    <w:rsid w:val="0026268A"/>
    <w:rsid w:val="00263977"/>
    <w:rsid w:val="00264AB7"/>
    <w:rsid w:val="00273DD8"/>
    <w:rsid w:val="00273F58"/>
    <w:rsid w:val="002754F2"/>
    <w:rsid w:val="00275709"/>
    <w:rsid w:val="00284EA0"/>
    <w:rsid w:val="00292352"/>
    <w:rsid w:val="00292CB4"/>
    <w:rsid w:val="002A6380"/>
    <w:rsid w:val="002B7426"/>
    <w:rsid w:val="002C4464"/>
    <w:rsid w:val="002D3E0C"/>
    <w:rsid w:val="002D74E7"/>
    <w:rsid w:val="002E16E3"/>
    <w:rsid w:val="002E554B"/>
    <w:rsid w:val="002E5E32"/>
    <w:rsid w:val="002F01E5"/>
    <w:rsid w:val="002F5380"/>
    <w:rsid w:val="002F7880"/>
    <w:rsid w:val="00304A83"/>
    <w:rsid w:val="00304F32"/>
    <w:rsid w:val="00317818"/>
    <w:rsid w:val="00317B9C"/>
    <w:rsid w:val="003258D6"/>
    <w:rsid w:val="00335EE4"/>
    <w:rsid w:val="00336D5A"/>
    <w:rsid w:val="0034095F"/>
    <w:rsid w:val="00344E88"/>
    <w:rsid w:val="003505A1"/>
    <w:rsid w:val="00355980"/>
    <w:rsid w:val="0035665A"/>
    <w:rsid w:val="00363F59"/>
    <w:rsid w:val="003705AA"/>
    <w:rsid w:val="00371211"/>
    <w:rsid w:val="00373415"/>
    <w:rsid w:val="00383767"/>
    <w:rsid w:val="003874DE"/>
    <w:rsid w:val="003906AC"/>
    <w:rsid w:val="003A650E"/>
    <w:rsid w:val="003B46C5"/>
    <w:rsid w:val="003B56A6"/>
    <w:rsid w:val="003C28F4"/>
    <w:rsid w:val="003C7298"/>
    <w:rsid w:val="003D750A"/>
    <w:rsid w:val="003F0815"/>
    <w:rsid w:val="004005D6"/>
    <w:rsid w:val="00401002"/>
    <w:rsid w:val="00402D0F"/>
    <w:rsid w:val="0040309C"/>
    <w:rsid w:val="004034CC"/>
    <w:rsid w:val="00407F10"/>
    <w:rsid w:val="00410C4D"/>
    <w:rsid w:val="00412686"/>
    <w:rsid w:val="00415A0A"/>
    <w:rsid w:val="0042285A"/>
    <w:rsid w:val="004248BC"/>
    <w:rsid w:val="00432EE0"/>
    <w:rsid w:val="00436B8C"/>
    <w:rsid w:val="00443314"/>
    <w:rsid w:val="004544F5"/>
    <w:rsid w:val="00470508"/>
    <w:rsid w:val="0047498F"/>
    <w:rsid w:val="00480B40"/>
    <w:rsid w:val="0048490E"/>
    <w:rsid w:val="00485D6D"/>
    <w:rsid w:val="0048673A"/>
    <w:rsid w:val="00494634"/>
    <w:rsid w:val="004A1832"/>
    <w:rsid w:val="004A5E35"/>
    <w:rsid w:val="004A5EA1"/>
    <w:rsid w:val="004A6980"/>
    <w:rsid w:val="004A7E43"/>
    <w:rsid w:val="004B3DEF"/>
    <w:rsid w:val="004B7C91"/>
    <w:rsid w:val="004C20C6"/>
    <w:rsid w:val="004C6DB2"/>
    <w:rsid w:val="004C7F26"/>
    <w:rsid w:val="004E6319"/>
    <w:rsid w:val="004E71DB"/>
    <w:rsid w:val="004F0C0B"/>
    <w:rsid w:val="004F0CD1"/>
    <w:rsid w:val="004F4E0E"/>
    <w:rsid w:val="004F7CF3"/>
    <w:rsid w:val="00501AF8"/>
    <w:rsid w:val="00501C30"/>
    <w:rsid w:val="00503AE8"/>
    <w:rsid w:val="005062E8"/>
    <w:rsid w:val="005147E7"/>
    <w:rsid w:val="00521FE9"/>
    <w:rsid w:val="00540670"/>
    <w:rsid w:val="005419ED"/>
    <w:rsid w:val="00541A19"/>
    <w:rsid w:val="005547F8"/>
    <w:rsid w:val="00556DF4"/>
    <w:rsid w:val="00567DD7"/>
    <w:rsid w:val="0057676C"/>
    <w:rsid w:val="0058067E"/>
    <w:rsid w:val="00580E6D"/>
    <w:rsid w:val="00581BA2"/>
    <w:rsid w:val="00584E9F"/>
    <w:rsid w:val="00584FA3"/>
    <w:rsid w:val="00585D3E"/>
    <w:rsid w:val="005904E8"/>
    <w:rsid w:val="005919A9"/>
    <w:rsid w:val="005A0715"/>
    <w:rsid w:val="005B301E"/>
    <w:rsid w:val="005B3C59"/>
    <w:rsid w:val="005C1E88"/>
    <w:rsid w:val="005C334A"/>
    <w:rsid w:val="005C3444"/>
    <w:rsid w:val="005D1B24"/>
    <w:rsid w:val="005D4E86"/>
    <w:rsid w:val="005D575C"/>
    <w:rsid w:val="005D7074"/>
    <w:rsid w:val="005E0943"/>
    <w:rsid w:val="005F0DB0"/>
    <w:rsid w:val="005F3102"/>
    <w:rsid w:val="005F3239"/>
    <w:rsid w:val="005F6355"/>
    <w:rsid w:val="005F6CF4"/>
    <w:rsid w:val="00600F4A"/>
    <w:rsid w:val="00602BA2"/>
    <w:rsid w:val="00615520"/>
    <w:rsid w:val="00617298"/>
    <w:rsid w:val="006177B2"/>
    <w:rsid w:val="00622C36"/>
    <w:rsid w:val="00622CB2"/>
    <w:rsid w:val="006236CD"/>
    <w:rsid w:val="0064200C"/>
    <w:rsid w:val="006527A5"/>
    <w:rsid w:val="006544E5"/>
    <w:rsid w:val="00660C35"/>
    <w:rsid w:val="00671183"/>
    <w:rsid w:val="006714A7"/>
    <w:rsid w:val="00671DBD"/>
    <w:rsid w:val="006835CE"/>
    <w:rsid w:val="00685AEE"/>
    <w:rsid w:val="00690C12"/>
    <w:rsid w:val="00690FED"/>
    <w:rsid w:val="006918DD"/>
    <w:rsid w:val="00692B72"/>
    <w:rsid w:val="00693245"/>
    <w:rsid w:val="00694F9E"/>
    <w:rsid w:val="006A0569"/>
    <w:rsid w:val="006A5C31"/>
    <w:rsid w:val="006B039D"/>
    <w:rsid w:val="006B162E"/>
    <w:rsid w:val="006D01DE"/>
    <w:rsid w:val="006D475B"/>
    <w:rsid w:val="006D6640"/>
    <w:rsid w:val="006F1938"/>
    <w:rsid w:val="006F1D7B"/>
    <w:rsid w:val="006F2127"/>
    <w:rsid w:val="006F319C"/>
    <w:rsid w:val="00706E43"/>
    <w:rsid w:val="00716B01"/>
    <w:rsid w:val="00717A80"/>
    <w:rsid w:val="0072072B"/>
    <w:rsid w:val="00721F2E"/>
    <w:rsid w:val="0072226B"/>
    <w:rsid w:val="00734F66"/>
    <w:rsid w:val="00735993"/>
    <w:rsid w:val="00745476"/>
    <w:rsid w:val="00747496"/>
    <w:rsid w:val="00750C40"/>
    <w:rsid w:val="00750D9E"/>
    <w:rsid w:val="00757DF5"/>
    <w:rsid w:val="00764191"/>
    <w:rsid w:val="0076545C"/>
    <w:rsid w:val="0076629E"/>
    <w:rsid w:val="00773DB1"/>
    <w:rsid w:val="0077730E"/>
    <w:rsid w:val="00780BBE"/>
    <w:rsid w:val="00782F01"/>
    <w:rsid w:val="00784781"/>
    <w:rsid w:val="00784CB5"/>
    <w:rsid w:val="0079125D"/>
    <w:rsid w:val="00791BD8"/>
    <w:rsid w:val="007A595F"/>
    <w:rsid w:val="007A6D62"/>
    <w:rsid w:val="007A706A"/>
    <w:rsid w:val="007B67FF"/>
    <w:rsid w:val="007B6802"/>
    <w:rsid w:val="007B7C39"/>
    <w:rsid w:val="007C1705"/>
    <w:rsid w:val="007C5BBC"/>
    <w:rsid w:val="007D4050"/>
    <w:rsid w:val="007D4338"/>
    <w:rsid w:val="007D5685"/>
    <w:rsid w:val="007E148D"/>
    <w:rsid w:val="007F2E55"/>
    <w:rsid w:val="007F4F3C"/>
    <w:rsid w:val="008036AC"/>
    <w:rsid w:val="008146D8"/>
    <w:rsid w:val="00820A51"/>
    <w:rsid w:val="00824D76"/>
    <w:rsid w:val="00830949"/>
    <w:rsid w:val="00830B17"/>
    <w:rsid w:val="00832926"/>
    <w:rsid w:val="008362BA"/>
    <w:rsid w:val="0083721D"/>
    <w:rsid w:val="00844459"/>
    <w:rsid w:val="00846721"/>
    <w:rsid w:val="00846A3A"/>
    <w:rsid w:val="00850AEE"/>
    <w:rsid w:val="00850D66"/>
    <w:rsid w:val="00852932"/>
    <w:rsid w:val="00853C27"/>
    <w:rsid w:val="008614CE"/>
    <w:rsid w:val="00862C74"/>
    <w:rsid w:val="00871FF4"/>
    <w:rsid w:val="00880148"/>
    <w:rsid w:val="008A01AF"/>
    <w:rsid w:val="008B179A"/>
    <w:rsid w:val="008C2972"/>
    <w:rsid w:val="008C3AA4"/>
    <w:rsid w:val="008C6039"/>
    <w:rsid w:val="008D0B32"/>
    <w:rsid w:val="008D42E8"/>
    <w:rsid w:val="008D5CC6"/>
    <w:rsid w:val="008D721E"/>
    <w:rsid w:val="008E32A1"/>
    <w:rsid w:val="008E4503"/>
    <w:rsid w:val="008E5088"/>
    <w:rsid w:val="008E6842"/>
    <w:rsid w:val="00900546"/>
    <w:rsid w:val="00901954"/>
    <w:rsid w:val="00901C33"/>
    <w:rsid w:val="00901C4D"/>
    <w:rsid w:val="00912EEE"/>
    <w:rsid w:val="00916112"/>
    <w:rsid w:val="0091611E"/>
    <w:rsid w:val="00917776"/>
    <w:rsid w:val="0092280E"/>
    <w:rsid w:val="00924D9D"/>
    <w:rsid w:val="009268BF"/>
    <w:rsid w:val="00930421"/>
    <w:rsid w:val="009369F4"/>
    <w:rsid w:val="009403BC"/>
    <w:rsid w:val="00943D1D"/>
    <w:rsid w:val="009471FA"/>
    <w:rsid w:val="00951F34"/>
    <w:rsid w:val="00962CB8"/>
    <w:rsid w:val="00971A60"/>
    <w:rsid w:val="00976EEE"/>
    <w:rsid w:val="009803A5"/>
    <w:rsid w:val="009912A6"/>
    <w:rsid w:val="009A0BB1"/>
    <w:rsid w:val="009A5D0A"/>
    <w:rsid w:val="009A7DBE"/>
    <w:rsid w:val="009C595C"/>
    <w:rsid w:val="009D43E6"/>
    <w:rsid w:val="009D5DAC"/>
    <w:rsid w:val="009D6975"/>
    <w:rsid w:val="009D7191"/>
    <w:rsid w:val="009E2D51"/>
    <w:rsid w:val="009F0387"/>
    <w:rsid w:val="009F266B"/>
    <w:rsid w:val="009F4C93"/>
    <w:rsid w:val="009F5E87"/>
    <w:rsid w:val="009F6B36"/>
    <w:rsid w:val="00A03969"/>
    <w:rsid w:val="00A102C4"/>
    <w:rsid w:val="00A12C53"/>
    <w:rsid w:val="00A1476F"/>
    <w:rsid w:val="00A162B5"/>
    <w:rsid w:val="00A26A30"/>
    <w:rsid w:val="00A30628"/>
    <w:rsid w:val="00A34BE3"/>
    <w:rsid w:val="00A447DF"/>
    <w:rsid w:val="00A4531B"/>
    <w:rsid w:val="00A46B4C"/>
    <w:rsid w:val="00A54FB1"/>
    <w:rsid w:val="00A60681"/>
    <w:rsid w:val="00A73FB1"/>
    <w:rsid w:val="00A8036B"/>
    <w:rsid w:val="00A86F46"/>
    <w:rsid w:val="00A907E5"/>
    <w:rsid w:val="00A9364E"/>
    <w:rsid w:val="00A97637"/>
    <w:rsid w:val="00AA1DA8"/>
    <w:rsid w:val="00AB2CE1"/>
    <w:rsid w:val="00AB581B"/>
    <w:rsid w:val="00AD1528"/>
    <w:rsid w:val="00AF2862"/>
    <w:rsid w:val="00AF5177"/>
    <w:rsid w:val="00B03C9C"/>
    <w:rsid w:val="00B134E5"/>
    <w:rsid w:val="00B16678"/>
    <w:rsid w:val="00B26894"/>
    <w:rsid w:val="00B46990"/>
    <w:rsid w:val="00B54F2A"/>
    <w:rsid w:val="00B55670"/>
    <w:rsid w:val="00B56DC1"/>
    <w:rsid w:val="00B57CAD"/>
    <w:rsid w:val="00B6293A"/>
    <w:rsid w:val="00B72DB4"/>
    <w:rsid w:val="00B97275"/>
    <w:rsid w:val="00BA4E20"/>
    <w:rsid w:val="00BA770F"/>
    <w:rsid w:val="00BC01D7"/>
    <w:rsid w:val="00BC1A38"/>
    <w:rsid w:val="00BC2E11"/>
    <w:rsid w:val="00BC2E30"/>
    <w:rsid w:val="00BE4B8A"/>
    <w:rsid w:val="00BE6FDC"/>
    <w:rsid w:val="00BF25DC"/>
    <w:rsid w:val="00BF3640"/>
    <w:rsid w:val="00BF383A"/>
    <w:rsid w:val="00C043FE"/>
    <w:rsid w:val="00C047CB"/>
    <w:rsid w:val="00C1268B"/>
    <w:rsid w:val="00C167B0"/>
    <w:rsid w:val="00C21CCC"/>
    <w:rsid w:val="00C302FA"/>
    <w:rsid w:val="00C34396"/>
    <w:rsid w:val="00C400CE"/>
    <w:rsid w:val="00C413E9"/>
    <w:rsid w:val="00C472EA"/>
    <w:rsid w:val="00C512C9"/>
    <w:rsid w:val="00C54509"/>
    <w:rsid w:val="00C84147"/>
    <w:rsid w:val="00C8546F"/>
    <w:rsid w:val="00C85731"/>
    <w:rsid w:val="00C8651C"/>
    <w:rsid w:val="00C8712A"/>
    <w:rsid w:val="00CA3378"/>
    <w:rsid w:val="00CA7812"/>
    <w:rsid w:val="00CD3294"/>
    <w:rsid w:val="00CD678F"/>
    <w:rsid w:val="00CD7BAF"/>
    <w:rsid w:val="00CE183F"/>
    <w:rsid w:val="00CF3656"/>
    <w:rsid w:val="00D227A2"/>
    <w:rsid w:val="00D27537"/>
    <w:rsid w:val="00D31BDF"/>
    <w:rsid w:val="00D37AE9"/>
    <w:rsid w:val="00D41A3A"/>
    <w:rsid w:val="00D42307"/>
    <w:rsid w:val="00D4351E"/>
    <w:rsid w:val="00D43818"/>
    <w:rsid w:val="00D45699"/>
    <w:rsid w:val="00D46C79"/>
    <w:rsid w:val="00D54616"/>
    <w:rsid w:val="00D7383C"/>
    <w:rsid w:val="00D76810"/>
    <w:rsid w:val="00D813F4"/>
    <w:rsid w:val="00D869E4"/>
    <w:rsid w:val="00D87A76"/>
    <w:rsid w:val="00D92E11"/>
    <w:rsid w:val="00D93D30"/>
    <w:rsid w:val="00D96EC2"/>
    <w:rsid w:val="00DA54C8"/>
    <w:rsid w:val="00DB0C48"/>
    <w:rsid w:val="00DB12B7"/>
    <w:rsid w:val="00DC2316"/>
    <w:rsid w:val="00DE1665"/>
    <w:rsid w:val="00DE70E6"/>
    <w:rsid w:val="00DF68D3"/>
    <w:rsid w:val="00DF75D0"/>
    <w:rsid w:val="00DF7755"/>
    <w:rsid w:val="00E02C29"/>
    <w:rsid w:val="00E20CDD"/>
    <w:rsid w:val="00E306D6"/>
    <w:rsid w:val="00E3120A"/>
    <w:rsid w:val="00E32623"/>
    <w:rsid w:val="00E37EF7"/>
    <w:rsid w:val="00E5240C"/>
    <w:rsid w:val="00E535A8"/>
    <w:rsid w:val="00E6746C"/>
    <w:rsid w:val="00E676A3"/>
    <w:rsid w:val="00E7109C"/>
    <w:rsid w:val="00E75F7E"/>
    <w:rsid w:val="00E7734F"/>
    <w:rsid w:val="00E84429"/>
    <w:rsid w:val="00E94ECB"/>
    <w:rsid w:val="00E958A7"/>
    <w:rsid w:val="00E960CF"/>
    <w:rsid w:val="00EA6B75"/>
    <w:rsid w:val="00EB5C1D"/>
    <w:rsid w:val="00EB73B9"/>
    <w:rsid w:val="00EC012D"/>
    <w:rsid w:val="00EC5E58"/>
    <w:rsid w:val="00EC62FB"/>
    <w:rsid w:val="00EC6847"/>
    <w:rsid w:val="00ED406A"/>
    <w:rsid w:val="00ED59BA"/>
    <w:rsid w:val="00EF4E42"/>
    <w:rsid w:val="00F03CD9"/>
    <w:rsid w:val="00F05DB7"/>
    <w:rsid w:val="00F1050A"/>
    <w:rsid w:val="00F21C97"/>
    <w:rsid w:val="00F21FB9"/>
    <w:rsid w:val="00F2401A"/>
    <w:rsid w:val="00F25282"/>
    <w:rsid w:val="00F27A52"/>
    <w:rsid w:val="00F3681E"/>
    <w:rsid w:val="00F41F87"/>
    <w:rsid w:val="00F43802"/>
    <w:rsid w:val="00F45DB4"/>
    <w:rsid w:val="00F51399"/>
    <w:rsid w:val="00F53D3D"/>
    <w:rsid w:val="00F64E56"/>
    <w:rsid w:val="00F657B9"/>
    <w:rsid w:val="00F83BE8"/>
    <w:rsid w:val="00F84F1B"/>
    <w:rsid w:val="00F90BCA"/>
    <w:rsid w:val="00F95A2B"/>
    <w:rsid w:val="00F973A3"/>
    <w:rsid w:val="00FA1C97"/>
    <w:rsid w:val="00FA4626"/>
    <w:rsid w:val="00FE6693"/>
    <w:rsid w:val="00FF171F"/>
    <w:rsid w:val="00FF6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eastAsia="Times New Roman" w:hAnsi="Cambria"/>
      <w:bCs/>
      <w:color w:val="4F81BD"/>
      <w:sz w:val="32"/>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szCs w:val="20"/>
    </w:rPr>
  </w:style>
  <w:style w:type="paragraph" w:styleId="BodyText">
    <w:name w:val="Body Text"/>
    <w:basedOn w:val="Normal"/>
    <w:link w:val="BodyTextChar"/>
    <w:uiPriority w:val="99"/>
    <w:semiHidden/>
    <w:rsid w:val="00110A59"/>
    <w:pPr>
      <w:spacing w:after="120"/>
    </w:p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s>
</file>

<file path=word/webSettings.xml><?xml version="1.0" encoding="utf-8"?>
<w:webSettings xmlns:r="http://schemas.openxmlformats.org/officeDocument/2006/relationships" xmlns:w="http://schemas.openxmlformats.org/wordprocessingml/2006/main">
  <w:divs>
    <w:div w:id="20979985">
      <w:bodyDiv w:val="1"/>
      <w:marLeft w:val="0"/>
      <w:marRight w:val="0"/>
      <w:marTop w:val="0"/>
      <w:marBottom w:val="0"/>
      <w:divBdr>
        <w:top w:val="none" w:sz="0" w:space="0" w:color="auto"/>
        <w:left w:val="none" w:sz="0" w:space="0" w:color="auto"/>
        <w:bottom w:val="none" w:sz="0" w:space="0" w:color="auto"/>
        <w:right w:val="none" w:sz="0" w:space="0" w:color="auto"/>
      </w:divBdr>
    </w:div>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83845464">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55919260">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38910315">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13799190">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82403277">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40993103">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197699961">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18596531">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71110958">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1808008401">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19174856">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yers@egov.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e\Desktop\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Summary!$B$34:$B$35</c:f>
              <c:strCache>
                <c:ptCount val="1"/>
                <c:pt idx="0">
                  <c:v>Deployed Total</c:v>
                </c:pt>
              </c:strCache>
            </c:strRef>
          </c:tx>
          <c:dLbls>
            <c:showVal val="1"/>
          </c:dLbls>
          <c:cat>
            <c:strRef>
              <c:f>Summary!$A$36:$A$38</c:f>
              <c:strCache>
                <c:ptCount val="3"/>
                <c:pt idx="0">
                  <c:v>Apps</c:v>
                </c:pt>
                <c:pt idx="1">
                  <c:v>PCRs</c:v>
                </c:pt>
                <c:pt idx="2">
                  <c:v>Products</c:v>
                </c:pt>
              </c:strCache>
            </c:strRef>
          </c:cat>
          <c:val>
            <c:numRef>
              <c:f>Summary!$B$36:$B$38</c:f>
              <c:numCache>
                <c:formatCode>#,##0</c:formatCode>
                <c:ptCount val="3"/>
                <c:pt idx="0">
                  <c:v>0</c:v>
                </c:pt>
                <c:pt idx="1">
                  <c:v>6</c:v>
                </c:pt>
                <c:pt idx="2">
                  <c:v>25</c:v>
                </c:pt>
              </c:numCache>
            </c:numRef>
          </c:val>
        </c:ser>
        <c:axId val="57890304"/>
        <c:axId val="116265344"/>
      </c:barChart>
      <c:catAx>
        <c:axId val="57890304"/>
        <c:scaling>
          <c:orientation val="minMax"/>
        </c:scaling>
        <c:axPos val="b"/>
        <c:numFmt formatCode="General" sourceLinked="1"/>
        <c:tickLblPos val="nextTo"/>
        <c:crossAx val="116265344"/>
        <c:crosses val="autoZero"/>
        <c:auto val="1"/>
        <c:lblAlgn val="ctr"/>
        <c:lblOffset val="100"/>
      </c:catAx>
      <c:valAx>
        <c:axId val="116265344"/>
        <c:scaling>
          <c:orientation val="minMax"/>
        </c:scaling>
        <c:axPos val="l"/>
        <c:majorGridlines/>
        <c:numFmt formatCode="#,##0" sourceLinked="1"/>
        <c:tickLblPos val="nextTo"/>
        <c:crossAx val="57890304"/>
        <c:crosses val="autoZero"/>
        <c:crossBetween val="between"/>
      </c:valAx>
    </c:plotArea>
    <c:plotVisOnly val="1"/>
    <c:dispBlanksAs val="gap"/>
  </c:chart>
  <c:spPr>
    <a:solidFill>
      <a:schemeClr val="tx2">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lineChart>
        <c:grouping val="standard"/>
        <c:ser>
          <c:idx val="0"/>
          <c:order val="0"/>
          <c:tx>
            <c:strRef>
              <c:f>Summary!$A$3</c:f>
              <c:strCache>
                <c:ptCount val="1"/>
                <c:pt idx="0">
                  <c:v>Applications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Summary!$B$3:$M$3</c:f>
              <c:numCache>
                <c:formatCode>#,##0</c:formatCode>
                <c:ptCount val="12"/>
                <c:pt idx="0">
                  <c:v>0</c:v>
                </c:pt>
                <c:pt idx="1">
                  <c:v>0</c:v>
                </c:pt>
                <c:pt idx="2">
                  <c:v>0</c:v>
                </c:pt>
              </c:numCache>
            </c:numRef>
          </c:val>
        </c:ser>
        <c:ser>
          <c:idx val="1"/>
          <c:order val="1"/>
          <c:tx>
            <c:strRef>
              <c:f>Summary!$A$4</c:f>
              <c:strCache>
                <c:ptCount val="1"/>
                <c:pt idx="0">
                  <c:v>Project Change Requests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Summary!$B$4:$M$4</c:f>
              <c:numCache>
                <c:formatCode>General</c:formatCode>
                <c:ptCount val="12"/>
                <c:pt idx="0">
                  <c:v>1</c:v>
                </c:pt>
                <c:pt idx="1">
                  <c:v>4</c:v>
                </c:pt>
                <c:pt idx="2">
                  <c:v>1</c:v>
                </c:pt>
              </c:numCache>
            </c:numRef>
          </c:val>
        </c:ser>
        <c:ser>
          <c:idx val="2"/>
          <c:order val="2"/>
          <c:tx>
            <c:strRef>
              <c:f>Summary!$A$5</c:f>
              <c:strCache>
                <c:ptCount val="1"/>
                <c:pt idx="0">
                  <c:v>Products</c:v>
                </c:pt>
              </c:strCache>
            </c:strRef>
          </c:tx>
          <c:cat>
            <c:strRef>
              <c:f>Summary!$B$2:$M$2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Summary!$B$5:$M$5</c:f>
              <c:numCache>
                <c:formatCode>General</c:formatCode>
                <c:ptCount val="12"/>
                <c:pt idx="0">
                  <c:v>13</c:v>
                </c:pt>
                <c:pt idx="1">
                  <c:v>4</c:v>
                </c:pt>
                <c:pt idx="2">
                  <c:v>8</c:v>
                </c:pt>
              </c:numCache>
            </c:numRef>
          </c:val>
        </c:ser>
        <c:marker val="1"/>
        <c:axId val="116286208"/>
        <c:axId val="116287744"/>
      </c:lineChart>
      <c:catAx>
        <c:axId val="116286208"/>
        <c:scaling>
          <c:orientation val="minMax"/>
        </c:scaling>
        <c:axPos val="b"/>
        <c:numFmt formatCode="General" sourceLinked="1"/>
        <c:majorTickMark val="none"/>
        <c:tickLblPos val="nextTo"/>
        <c:crossAx val="116287744"/>
        <c:crosses val="autoZero"/>
        <c:auto val="1"/>
        <c:lblAlgn val="ctr"/>
        <c:lblOffset val="100"/>
      </c:catAx>
      <c:valAx>
        <c:axId val="116287744"/>
        <c:scaling>
          <c:orientation val="minMax"/>
        </c:scaling>
        <c:axPos val="l"/>
        <c:majorGridlines/>
        <c:numFmt formatCode="#,##0" sourceLinked="1"/>
        <c:majorTickMark val="none"/>
        <c:tickLblPos val="nextTo"/>
        <c:crossAx val="116286208"/>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Summary!$B$46:$B$47</c:f>
              <c:strCache>
                <c:ptCount val="1"/>
                <c:pt idx="0">
                  <c:v>In Development Total</c:v>
                </c:pt>
              </c:strCache>
            </c:strRef>
          </c:tx>
          <c:dLbls>
            <c:showVal val="1"/>
          </c:dLbls>
          <c:cat>
            <c:strRef>
              <c:f>Summary!$A$48:$A$50</c:f>
              <c:strCache>
                <c:ptCount val="3"/>
                <c:pt idx="0">
                  <c:v>Apps</c:v>
                </c:pt>
                <c:pt idx="1">
                  <c:v>PCRs</c:v>
                </c:pt>
                <c:pt idx="2">
                  <c:v>Products</c:v>
                </c:pt>
              </c:strCache>
            </c:strRef>
          </c:cat>
          <c:val>
            <c:numRef>
              <c:f>Summary!$B$48:$B$50</c:f>
              <c:numCache>
                <c:formatCode>#,##0</c:formatCode>
                <c:ptCount val="3"/>
                <c:pt idx="0">
                  <c:v>1</c:v>
                </c:pt>
                <c:pt idx="1">
                  <c:v>27</c:v>
                </c:pt>
                <c:pt idx="2">
                  <c:v>44</c:v>
                </c:pt>
              </c:numCache>
            </c:numRef>
          </c:val>
        </c:ser>
        <c:axId val="116304896"/>
        <c:axId val="116323072"/>
      </c:barChart>
      <c:catAx>
        <c:axId val="116304896"/>
        <c:scaling>
          <c:orientation val="minMax"/>
        </c:scaling>
        <c:axPos val="b"/>
        <c:numFmt formatCode="General" sourceLinked="1"/>
        <c:tickLblPos val="nextTo"/>
        <c:crossAx val="116323072"/>
        <c:crosses val="autoZero"/>
        <c:auto val="1"/>
        <c:lblAlgn val="ctr"/>
        <c:lblOffset val="100"/>
      </c:catAx>
      <c:valAx>
        <c:axId val="116323072"/>
        <c:scaling>
          <c:orientation val="minMax"/>
        </c:scaling>
        <c:axPos val="l"/>
        <c:majorGridlines/>
        <c:numFmt formatCode="#,##0" sourceLinked="1"/>
        <c:tickLblPos val="nextTo"/>
        <c:crossAx val="116304896"/>
        <c:crosses val="autoZero"/>
        <c:crossBetween val="between"/>
      </c:valAx>
    </c:plotArea>
    <c:plotVisOnly val="1"/>
    <c:dispBlanksAs val="gap"/>
  </c:chart>
  <c:spPr>
    <a:solidFill>
      <a:srgbClr val="1F497D">
        <a:lumMod val="20000"/>
        <a:lumOff val="8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col"/>
        <c:grouping val="clustered"/>
        <c:ser>
          <c:idx val="0"/>
          <c:order val="0"/>
          <c:tx>
            <c:strRef>
              <c:f>Summary!$A$9</c:f>
              <c:strCache>
                <c:ptCount val="1"/>
                <c:pt idx="0">
                  <c:v>Applications</c:v>
                </c:pt>
              </c:strCache>
            </c:strRef>
          </c:tx>
          <c:cat>
            <c:strRef>
              <c:f>Summary!$B$8:$J$8</c:f>
              <c:strCache>
                <c:ptCount val="9"/>
                <c:pt idx="0">
                  <c:v>Apr</c:v>
                </c:pt>
                <c:pt idx="1">
                  <c:v>May</c:v>
                </c:pt>
                <c:pt idx="2">
                  <c:v>June</c:v>
                </c:pt>
                <c:pt idx="3">
                  <c:v>July</c:v>
                </c:pt>
                <c:pt idx="4">
                  <c:v>Aug</c:v>
                </c:pt>
                <c:pt idx="5">
                  <c:v>Sept</c:v>
                </c:pt>
                <c:pt idx="6">
                  <c:v>Oct</c:v>
                </c:pt>
                <c:pt idx="7">
                  <c:v>Nov</c:v>
                </c:pt>
                <c:pt idx="8">
                  <c:v>Dec</c:v>
                </c:pt>
              </c:strCache>
            </c:strRef>
          </c:cat>
          <c:val>
            <c:numRef>
              <c:f>Summary!$B$9:$J$9</c:f>
              <c:numCache>
                <c:formatCode>General</c:formatCode>
                <c:ptCount val="9"/>
                <c:pt idx="0">
                  <c:v>1</c:v>
                </c:pt>
                <c:pt idx="1">
                  <c:v>0</c:v>
                </c:pt>
                <c:pt idx="2">
                  <c:v>0</c:v>
                </c:pt>
                <c:pt idx="3">
                  <c:v>0</c:v>
                </c:pt>
                <c:pt idx="4">
                  <c:v>0</c:v>
                </c:pt>
                <c:pt idx="5">
                  <c:v>0</c:v>
                </c:pt>
                <c:pt idx="6">
                  <c:v>0</c:v>
                </c:pt>
                <c:pt idx="7">
                  <c:v>0</c:v>
                </c:pt>
                <c:pt idx="8">
                  <c:v>0</c:v>
                </c:pt>
              </c:numCache>
            </c:numRef>
          </c:val>
        </c:ser>
        <c:ser>
          <c:idx val="1"/>
          <c:order val="1"/>
          <c:tx>
            <c:strRef>
              <c:f>Summary!$A$10</c:f>
              <c:strCache>
                <c:ptCount val="1"/>
                <c:pt idx="0">
                  <c:v>Project Change Requests</c:v>
                </c:pt>
              </c:strCache>
            </c:strRef>
          </c:tx>
          <c:cat>
            <c:strRef>
              <c:f>Summary!$B$8:$J$8</c:f>
              <c:strCache>
                <c:ptCount val="9"/>
                <c:pt idx="0">
                  <c:v>Apr</c:v>
                </c:pt>
                <c:pt idx="1">
                  <c:v>May</c:v>
                </c:pt>
                <c:pt idx="2">
                  <c:v>June</c:v>
                </c:pt>
                <c:pt idx="3">
                  <c:v>July</c:v>
                </c:pt>
                <c:pt idx="4">
                  <c:v>Aug</c:v>
                </c:pt>
                <c:pt idx="5">
                  <c:v>Sept</c:v>
                </c:pt>
                <c:pt idx="6">
                  <c:v>Oct</c:v>
                </c:pt>
                <c:pt idx="7">
                  <c:v>Nov</c:v>
                </c:pt>
                <c:pt idx="8">
                  <c:v>Dec</c:v>
                </c:pt>
              </c:strCache>
            </c:strRef>
          </c:cat>
          <c:val>
            <c:numRef>
              <c:f>Summary!$B$10:$J$10</c:f>
              <c:numCache>
                <c:formatCode>General</c:formatCode>
                <c:ptCount val="9"/>
                <c:pt idx="0">
                  <c:v>17</c:v>
                </c:pt>
                <c:pt idx="1">
                  <c:v>5</c:v>
                </c:pt>
                <c:pt idx="2">
                  <c:v>2</c:v>
                </c:pt>
                <c:pt idx="3">
                  <c:v>0</c:v>
                </c:pt>
                <c:pt idx="4">
                  <c:v>1</c:v>
                </c:pt>
                <c:pt idx="5">
                  <c:v>0</c:v>
                </c:pt>
                <c:pt idx="6">
                  <c:v>0</c:v>
                </c:pt>
                <c:pt idx="7">
                  <c:v>2</c:v>
                </c:pt>
                <c:pt idx="8">
                  <c:v>0</c:v>
                </c:pt>
              </c:numCache>
            </c:numRef>
          </c:val>
        </c:ser>
        <c:ser>
          <c:idx val="2"/>
          <c:order val="2"/>
          <c:tx>
            <c:strRef>
              <c:f>Summary!$A$11</c:f>
              <c:strCache>
                <c:ptCount val="1"/>
                <c:pt idx="0">
                  <c:v>Products</c:v>
                </c:pt>
              </c:strCache>
            </c:strRef>
          </c:tx>
          <c:cat>
            <c:strRef>
              <c:f>Summary!$B$8:$J$8</c:f>
              <c:strCache>
                <c:ptCount val="9"/>
                <c:pt idx="0">
                  <c:v>Apr</c:v>
                </c:pt>
                <c:pt idx="1">
                  <c:v>May</c:v>
                </c:pt>
                <c:pt idx="2">
                  <c:v>June</c:v>
                </c:pt>
                <c:pt idx="3">
                  <c:v>July</c:v>
                </c:pt>
                <c:pt idx="4">
                  <c:v>Aug</c:v>
                </c:pt>
                <c:pt idx="5">
                  <c:v>Sept</c:v>
                </c:pt>
                <c:pt idx="6">
                  <c:v>Oct</c:v>
                </c:pt>
                <c:pt idx="7">
                  <c:v>Nov</c:v>
                </c:pt>
                <c:pt idx="8">
                  <c:v>Dec</c:v>
                </c:pt>
              </c:strCache>
            </c:strRef>
          </c:cat>
          <c:val>
            <c:numRef>
              <c:f>Summary!$B$11:$J$11</c:f>
              <c:numCache>
                <c:formatCode>General</c:formatCode>
                <c:ptCount val="9"/>
                <c:pt idx="0">
                  <c:v>13</c:v>
                </c:pt>
                <c:pt idx="1">
                  <c:v>5</c:v>
                </c:pt>
                <c:pt idx="2">
                  <c:v>17</c:v>
                </c:pt>
                <c:pt idx="3">
                  <c:v>9</c:v>
                </c:pt>
                <c:pt idx="4">
                  <c:v>0</c:v>
                </c:pt>
                <c:pt idx="5">
                  <c:v>0</c:v>
                </c:pt>
                <c:pt idx="6">
                  <c:v>0</c:v>
                </c:pt>
                <c:pt idx="7">
                  <c:v>0</c:v>
                </c:pt>
                <c:pt idx="8">
                  <c:v>0</c:v>
                </c:pt>
              </c:numCache>
            </c:numRef>
          </c:val>
        </c:ser>
        <c:axId val="116348032"/>
        <c:axId val="116349568"/>
      </c:barChart>
      <c:catAx>
        <c:axId val="116348032"/>
        <c:scaling>
          <c:orientation val="minMax"/>
        </c:scaling>
        <c:axPos val="b"/>
        <c:numFmt formatCode="General" sourceLinked="1"/>
        <c:majorTickMark val="none"/>
        <c:tickLblPos val="nextTo"/>
        <c:crossAx val="116349568"/>
        <c:crosses val="autoZero"/>
        <c:auto val="1"/>
        <c:lblAlgn val="ctr"/>
        <c:lblOffset val="100"/>
      </c:catAx>
      <c:valAx>
        <c:axId val="116349568"/>
        <c:scaling>
          <c:orientation val="minMax"/>
        </c:scaling>
        <c:axPos val="l"/>
        <c:majorGridlines/>
        <c:numFmt formatCode="General" sourceLinked="1"/>
        <c:majorTickMark val="none"/>
        <c:tickLblPos val="nextTo"/>
        <c:crossAx val="116348032"/>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04FE-0BC0-4011-9116-7088221566FF}">
  <ds:schemaRefs>
    <ds:schemaRef ds:uri="http://schemas.microsoft.com/office/2006/metadata/properties"/>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A80F4B-2005-4AA8-B53B-DA4C4F94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21941</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Shane Myers</cp:lastModifiedBy>
  <cp:revision>13</cp:revision>
  <cp:lastPrinted>2013-03-05T15:20:00Z</cp:lastPrinted>
  <dcterms:created xsi:type="dcterms:W3CDTF">2013-03-25T19:53:00Z</dcterms:created>
  <dcterms:modified xsi:type="dcterms:W3CDTF">2013-03-27T16:54:00Z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